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677C1" w14:textId="77777777" w:rsidR="00243E6E" w:rsidRDefault="00243E6E" w:rsidP="002B5C60">
      <w:pPr>
        <w:pStyle w:val="PRT"/>
        <w:spacing w:before="0"/>
      </w:pPr>
      <w:r>
        <w:t>GENERAL</w:t>
      </w:r>
    </w:p>
    <w:p w14:paraId="12FCFFAE" w14:textId="77777777" w:rsidR="00B00F8A" w:rsidRPr="00B00F8A" w:rsidRDefault="00906220" w:rsidP="002F745F">
      <w:pPr>
        <w:pStyle w:val="ART"/>
        <w:rPr>
          <w:snapToGrid w:val="0"/>
        </w:rPr>
      </w:pPr>
      <w:r>
        <w:rPr>
          <w:snapToGrid w:val="0"/>
        </w:rPr>
        <w:t>SUMMARY</w:t>
      </w:r>
    </w:p>
    <w:p w14:paraId="0EE98484" w14:textId="77777777" w:rsidR="00906220" w:rsidRDefault="00243867" w:rsidP="002F745F">
      <w:pPr>
        <w:pStyle w:val="PR1"/>
      </w:pPr>
      <w:r>
        <w:t>This section includes dry type transformers rated 600 volts and below.</w:t>
      </w:r>
    </w:p>
    <w:p w14:paraId="2F8D6850" w14:textId="77777777" w:rsidR="00243E6E" w:rsidRDefault="00243E6E" w:rsidP="002F745F">
      <w:pPr>
        <w:pStyle w:val="PR1"/>
        <w:rPr>
          <w:snapToGrid w:val="0"/>
        </w:rPr>
      </w:pPr>
      <w:r>
        <w:rPr>
          <w:snapToGrid w:val="0"/>
        </w:rPr>
        <w:t xml:space="preserve">Drawings and general provisions of the Contract, including General and Supplementary Conditions and Division 1 Specification Sections, apply to this Section. </w:t>
      </w:r>
    </w:p>
    <w:p w14:paraId="5EE78CEB" w14:textId="77777777" w:rsidR="00243E6E" w:rsidRDefault="00906220" w:rsidP="002F745F">
      <w:pPr>
        <w:pStyle w:val="ART"/>
        <w:rPr>
          <w:snapToGrid w:val="0"/>
        </w:rPr>
      </w:pPr>
      <w:r>
        <w:rPr>
          <w:snapToGrid w:val="0"/>
        </w:rPr>
        <w:t>REFERENCES</w:t>
      </w:r>
      <w:r w:rsidR="00304CD5">
        <w:rPr>
          <w:snapToGrid w:val="0"/>
        </w:rPr>
        <w:br/>
        <w:t>Transformers shall be manufactured, tested and installed in accordance with the latest revision of the following Standards and Publications.</w:t>
      </w:r>
    </w:p>
    <w:p w14:paraId="7415F4A0" w14:textId="77777777" w:rsidR="00DC7CDC" w:rsidRDefault="00DC7CDC" w:rsidP="00260548">
      <w:pPr>
        <w:pStyle w:val="PR1"/>
      </w:pPr>
      <w:r w:rsidRPr="00260548">
        <w:t>American</w:t>
      </w:r>
      <w:r>
        <w:t xml:space="preserve"> National Standards Institute (ANSI)</w:t>
      </w:r>
    </w:p>
    <w:p w14:paraId="0956957D" w14:textId="77777777" w:rsidR="00DC7CDC" w:rsidRPr="00DC7CDC" w:rsidRDefault="00DE7ED2" w:rsidP="00260548">
      <w:pPr>
        <w:pStyle w:val="PR2"/>
      </w:pPr>
      <w:r>
        <w:t>ANSI C57.12.91</w:t>
      </w:r>
      <w:r>
        <w:tab/>
      </w:r>
      <w:r w:rsidR="00DC7CDC">
        <w:t>IEEE Standard Test Code for Dry Type Distribution and Power Transformers.</w:t>
      </w:r>
    </w:p>
    <w:p w14:paraId="59B19D86" w14:textId="77777777" w:rsidR="00304CD5" w:rsidRDefault="00304CD5" w:rsidP="00260548">
      <w:pPr>
        <w:pStyle w:val="PR1"/>
        <w:rPr>
          <w:snapToGrid w:val="0"/>
        </w:rPr>
      </w:pPr>
      <w:r>
        <w:rPr>
          <w:snapToGrid w:val="0"/>
        </w:rPr>
        <w:t>National Electrical Manufacturer's Association</w:t>
      </w:r>
      <w:r w:rsidR="003057F2">
        <w:rPr>
          <w:snapToGrid w:val="0"/>
        </w:rPr>
        <w:t xml:space="preserve"> (NEMA)</w:t>
      </w:r>
    </w:p>
    <w:p w14:paraId="0DF4F19A" w14:textId="7422962E" w:rsidR="00A9326E" w:rsidRDefault="00A9326E" w:rsidP="00260548">
      <w:pPr>
        <w:pStyle w:val="PR2"/>
        <w:rPr>
          <w:snapToGrid w:val="0"/>
        </w:rPr>
      </w:pPr>
      <w:r>
        <w:rPr>
          <w:snapToGrid w:val="0"/>
        </w:rPr>
        <w:t>NEMA ST-20</w:t>
      </w:r>
      <w:r>
        <w:rPr>
          <w:snapToGrid w:val="0"/>
        </w:rPr>
        <w:tab/>
        <w:t>Dry-Type Transformers for General Applications</w:t>
      </w:r>
    </w:p>
    <w:p w14:paraId="455D9ECA" w14:textId="77777777" w:rsidR="00260548" w:rsidRDefault="00DC7CDC" w:rsidP="00260548">
      <w:pPr>
        <w:pStyle w:val="PR2"/>
        <w:rPr>
          <w:snapToGrid w:val="0"/>
        </w:rPr>
      </w:pPr>
      <w:r>
        <w:rPr>
          <w:snapToGrid w:val="0"/>
        </w:rPr>
        <w:t>NEMA TP-1</w:t>
      </w:r>
      <w:r>
        <w:rPr>
          <w:snapToGrid w:val="0"/>
        </w:rPr>
        <w:tab/>
      </w:r>
      <w:r w:rsidR="007D7732">
        <w:rPr>
          <w:snapToGrid w:val="0"/>
        </w:rPr>
        <w:tab/>
      </w:r>
      <w:r w:rsidRPr="00DC7CDC">
        <w:rPr>
          <w:snapToGrid w:val="0"/>
        </w:rPr>
        <w:t>Guide for Determining Energy Efficiency for Distribution</w:t>
      </w:r>
    </w:p>
    <w:p w14:paraId="08E56535" w14:textId="132AFB27" w:rsidR="00DC7CDC" w:rsidRDefault="00260548" w:rsidP="00260548">
      <w:pPr>
        <w:pStyle w:val="PR2"/>
        <w:numPr>
          <w:ilvl w:val="0"/>
          <w:numId w:val="0"/>
        </w:numPr>
        <w:ind w:left="1152"/>
        <w:rPr>
          <w:snapToGrid w:val="0"/>
        </w:rPr>
      </w:pPr>
      <w:r>
        <w:rPr>
          <w:snapToGrid w:val="0"/>
        </w:rPr>
        <w:t xml:space="preserve">                       </w:t>
      </w:r>
      <w:r w:rsidR="00DC7CDC" w:rsidRPr="00DC7CDC">
        <w:rPr>
          <w:snapToGrid w:val="0"/>
        </w:rPr>
        <w:t xml:space="preserve"> </w:t>
      </w:r>
      <w:r>
        <w:rPr>
          <w:snapToGrid w:val="0"/>
        </w:rPr>
        <w:t xml:space="preserve">                    </w:t>
      </w:r>
      <w:r w:rsidR="00DC7CDC" w:rsidRPr="00DC7CDC">
        <w:rPr>
          <w:snapToGrid w:val="0"/>
        </w:rPr>
        <w:t>Transformers</w:t>
      </w:r>
    </w:p>
    <w:p w14:paraId="636867EF" w14:textId="66D42880" w:rsidR="00243E6E" w:rsidRDefault="00243E6E" w:rsidP="00260548">
      <w:pPr>
        <w:pStyle w:val="PR2"/>
        <w:rPr>
          <w:snapToGrid w:val="0"/>
        </w:rPr>
      </w:pPr>
      <w:r>
        <w:rPr>
          <w:snapToGrid w:val="0"/>
        </w:rPr>
        <w:t xml:space="preserve">NEMA </w:t>
      </w:r>
      <w:r w:rsidR="00906220">
        <w:rPr>
          <w:snapToGrid w:val="0"/>
        </w:rPr>
        <w:t>TR-1</w:t>
      </w:r>
      <w:r w:rsidR="00304CD5">
        <w:rPr>
          <w:snapToGrid w:val="0"/>
        </w:rPr>
        <w:tab/>
      </w:r>
      <w:r w:rsidR="007D7732">
        <w:rPr>
          <w:snapToGrid w:val="0"/>
        </w:rPr>
        <w:tab/>
      </w:r>
      <w:r w:rsidR="003B068B" w:rsidRPr="003B068B">
        <w:rPr>
          <w:snapToGrid w:val="0"/>
        </w:rPr>
        <w:t>Transformers, Regulators and Reactors</w:t>
      </w:r>
      <w:r w:rsidR="00304CD5">
        <w:rPr>
          <w:snapToGrid w:val="0"/>
        </w:rPr>
        <w:t xml:space="preserve"> </w:t>
      </w:r>
      <w:r w:rsidR="00DE7ED2">
        <w:rPr>
          <w:snapToGrid w:val="0"/>
        </w:rPr>
        <w:t>R2000.</w:t>
      </w:r>
    </w:p>
    <w:p w14:paraId="3768392E" w14:textId="0D457A08" w:rsidR="006B56B0" w:rsidRDefault="006B56B0" w:rsidP="00260548">
      <w:pPr>
        <w:pStyle w:val="PR2"/>
        <w:rPr>
          <w:snapToGrid w:val="0"/>
        </w:rPr>
      </w:pPr>
      <w:r>
        <w:rPr>
          <w:snapToGrid w:val="0"/>
        </w:rPr>
        <w:t xml:space="preserve">NEMA TP-3 </w:t>
      </w:r>
      <w:r>
        <w:rPr>
          <w:snapToGrid w:val="0"/>
        </w:rPr>
        <w:tab/>
      </w:r>
      <w:r w:rsidR="007D7732">
        <w:rPr>
          <w:snapToGrid w:val="0"/>
        </w:rPr>
        <w:tab/>
      </w:r>
      <w:r>
        <w:rPr>
          <w:snapToGrid w:val="0"/>
        </w:rPr>
        <w:t>Standard for the Labeling of Distribution Transformer Efficiency.</w:t>
      </w:r>
    </w:p>
    <w:p w14:paraId="34666F21" w14:textId="3D6742DF" w:rsidR="00DE7ED2" w:rsidRDefault="00DE7ED2" w:rsidP="00260548">
      <w:pPr>
        <w:pStyle w:val="PR2"/>
        <w:rPr>
          <w:snapToGrid w:val="0"/>
        </w:rPr>
      </w:pPr>
      <w:r>
        <w:rPr>
          <w:snapToGrid w:val="0"/>
        </w:rPr>
        <w:t>NEMA 250</w:t>
      </w:r>
      <w:r>
        <w:rPr>
          <w:snapToGrid w:val="0"/>
        </w:rPr>
        <w:tab/>
      </w:r>
      <w:r w:rsidR="007D7732">
        <w:rPr>
          <w:snapToGrid w:val="0"/>
        </w:rPr>
        <w:tab/>
      </w:r>
      <w:r w:rsidR="00076E66">
        <w:rPr>
          <w:snapToGrid w:val="0"/>
        </w:rPr>
        <w:t>Enclosures</w:t>
      </w:r>
      <w:r>
        <w:rPr>
          <w:snapToGrid w:val="0"/>
        </w:rPr>
        <w:t xml:space="preserve"> for Electrical Equipment 1,000 volts maximum.</w:t>
      </w:r>
    </w:p>
    <w:p w14:paraId="58C22186" w14:textId="77777777" w:rsidR="00304CD5" w:rsidRDefault="0035459E" w:rsidP="00260548">
      <w:pPr>
        <w:pStyle w:val="PR1"/>
        <w:rPr>
          <w:snapToGrid w:val="0"/>
        </w:rPr>
      </w:pPr>
      <w:r>
        <w:rPr>
          <w:snapToGrid w:val="0"/>
        </w:rPr>
        <w:t>Underwriters</w:t>
      </w:r>
      <w:r w:rsidR="00304CD5">
        <w:rPr>
          <w:snapToGrid w:val="0"/>
        </w:rPr>
        <w:t xml:space="preserve"> Laboratories, Inc. (UL)</w:t>
      </w:r>
    </w:p>
    <w:p w14:paraId="38FCCCF6" w14:textId="72F1C7E7" w:rsidR="00260548" w:rsidRDefault="00304CD5" w:rsidP="00260548">
      <w:pPr>
        <w:pStyle w:val="PR2"/>
        <w:rPr>
          <w:snapToGrid w:val="0"/>
        </w:rPr>
      </w:pPr>
      <w:r>
        <w:rPr>
          <w:snapToGrid w:val="0"/>
        </w:rPr>
        <w:t>UL 506</w:t>
      </w:r>
      <w:r>
        <w:rPr>
          <w:snapToGrid w:val="0"/>
        </w:rPr>
        <w:tab/>
      </w:r>
      <w:r w:rsidR="007D7732">
        <w:rPr>
          <w:snapToGrid w:val="0"/>
        </w:rPr>
        <w:tab/>
      </w:r>
      <w:r>
        <w:rPr>
          <w:snapToGrid w:val="0"/>
        </w:rPr>
        <w:t xml:space="preserve">Standard for Specialty Transformers </w:t>
      </w:r>
      <w:r w:rsidR="00DE7ED2">
        <w:rPr>
          <w:snapToGrid w:val="0"/>
        </w:rPr>
        <w:t>(</w:t>
      </w:r>
      <w:r>
        <w:rPr>
          <w:snapToGrid w:val="0"/>
        </w:rPr>
        <w:t>for transformers rated 10</w:t>
      </w:r>
      <w:r w:rsidR="00260548">
        <w:rPr>
          <w:snapToGrid w:val="0"/>
        </w:rPr>
        <w:t xml:space="preserve"> </w:t>
      </w:r>
    </w:p>
    <w:p w14:paraId="2A8CF809" w14:textId="17CD780A" w:rsidR="00304CD5" w:rsidRDefault="00260548" w:rsidP="00260548">
      <w:pPr>
        <w:pStyle w:val="PR2"/>
        <w:numPr>
          <w:ilvl w:val="0"/>
          <w:numId w:val="0"/>
        </w:numPr>
        <w:tabs>
          <w:tab w:val="clear" w:pos="864"/>
        </w:tabs>
        <w:ind w:left="1440"/>
        <w:rPr>
          <w:snapToGrid w:val="0"/>
        </w:rPr>
      </w:pPr>
      <w:r>
        <w:rPr>
          <w:snapToGrid w:val="0"/>
        </w:rPr>
        <w:t xml:space="preserve">                                        </w:t>
      </w:r>
      <w:r w:rsidR="00304CD5">
        <w:rPr>
          <w:snapToGrid w:val="0"/>
        </w:rPr>
        <w:t>kVA and below</w:t>
      </w:r>
      <w:r w:rsidR="00DE7ED2">
        <w:rPr>
          <w:snapToGrid w:val="0"/>
        </w:rPr>
        <w:t>)</w:t>
      </w:r>
    </w:p>
    <w:p w14:paraId="773AA5DF" w14:textId="77777777" w:rsidR="00260548" w:rsidRDefault="00304CD5" w:rsidP="00260548">
      <w:pPr>
        <w:pStyle w:val="PR2"/>
        <w:rPr>
          <w:snapToGrid w:val="0"/>
        </w:rPr>
      </w:pPr>
      <w:r>
        <w:rPr>
          <w:snapToGrid w:val="0"/>
        </w:rPr>
        <w:t>UL 1561</w:t>
      </w:r>
      <w:r>
        <w:rPr>
          <w:snapToGrid w:val="0"/>
        </w:rPr>
        <w:tab/>
      </w:r>
      <w:r w:rsidR="007D7732">
        <w:rPr>
          <w:snapToGrid w:val="0"/>
        </w:rPr>
        <w:tab/>
      </w:r>
      <w:r>
        <w:rPr>
          <w:snapToGrid w:val="0"/>
        </w:rPr>
        <w:t xml:space="preserve">Standard for Dry Type General Purpose and Power </w:t>
      </w:r>
    </w:p>
    <w:p w14:paraId="7D142963" w14:textId="0DA0DF63" w:rsidR="00906220" w:rsidRDefault="00260548" w:rsidP="00260548">
      <w:pPr>
        <w:pStyle w:val="PR2"/>
        <w:numPr>
          <w:ilvl w:val="0"/>
          <w:numId w:val="0"/>
        </w:numPr>
        <w:ind w:left="1440"/>
        <w:rPr>
          <w:snapToGrid w:val="0"/>
        </w:rPr>
      </w:pPr>
      <w:r>
        <w:rPr>
          <w:snapToGrid w:val="0"/>
        </w:rPr>
        <w:t xml:space="preserve">                                       </w:t>
      </w:r>
      <w:r w:rsidR="003B068B">
        <w:rPr>
          <w:snapToGrid w:val="0"/>
        </w:rPr>
        <w:t xml:space="preserve">Transformers </w:t>
      </w:r>
      <w:r w:rsidR="00DE7ED2">
        <w:rPr>
          <w:snapToGrid w:val="0"/>
        </w:rPr>
        <w:t>(</w:t>
      </w:r>
      <w:r w:rsidR="00304CD5">
        <w:rPr>
          <w:snapToGrid w:val="0"/>
        </w:rPr>
        <w:t xml:space="preserve">for </w:t>
      </w:r>
      <w:r w:rsidR="003B068B">
        <w:rPr>
          <w:snapToGrid w:val="0"/>
        </w:rPr>
        <w:t>transformer</w:t>
      </w:r>
      <w:r w:rsidR="00304CD5">
        <w:rPr>
          <w:snapToGrid w:val="0"/>
        </w:rPr>
        <w:t>s rated 10 to 1500</w:t>
      </w:r>
      <w:r w:rsidR="00DE7ED2">
        <w:rPr>
          <w:snapToGrid w:val="0"/>
        </w:rPr>
        <w:t xml:space="preserve"> kVA)</w:t>
      </w:r>
    </w:p>
    <w:p w14:paraId="0984BD0B" w14:textId="77777777" w:rsidR="006B56B0" w:rsidRDefault="006B56B0" w:rsidP="006B56B0">
      <w:pPr>
        <w:pStyle w:val="PR1"/>
        <w:rPr>
          <w:snapToGrid w:val="0"/>
        </w:rPr>
      </w:pPr>
      <w:r>
        <w:rPr>
          <w:snapToGrid w:val="0"/>
        </w:rPr>
        <w:t xml:space="preserve">American Association of </w:t>
      </w:r>
      <w:smartTag w:uri="urn:schemas-microsoft-com:office:smarttags" w:element="PlaceType">
        <w:smartTag w:uri="urn:schemas-microsoft-com:office:smarttags" w:element="State">
          <w:r>
            <w:rPr>
              <w:snapToGrid w:val="0"/>
            </w:rPr>
            <w:t>State Highway</w:t>
          </w:r>
        </w:smartTag>
      </w:smartTag>
      <w:r>
        <w:rPr>
          <w:snapToGrid w:val="0"/>
        </w:rPr>
        <w:t xml:space="preserve"> and Transportation Officials (AASHTO)</w:t>
      </w:r>
    </w:p>
    <w:p w14:paraId="44550F0F" w14:textId="77777777" w:rsidR="00906220" w:rsidRDefault="00906220" w:rsidP="002F745F">
      <w:pPr>
        <w:pStyle w:val="ART"/>
        <w:rPr>
          <w:snapToGrid w:val="0"/>
        </w:rPr>
      </w:pPr>
      <w:r>
        <w:rPr>
          <w:snapToGrid w:val="0"/>
        </w:rPr>
        <w:t>SUBMITTALS</w:t>
      </w:r>
    </w:p>
    <w:p w14:paraId="0E2F97E8" w14:textId="77777777" w:rsidR="00906220" w:rsidRDefault="003057F2" w:rsidP="002F745F">
      <w:pPr>
        <w:pStyle w:val="PR1"/>
      </w:pPr>
      <w:r>
        <w:t xml:space="preserve">General:  </w:t>
      </w:r>
      <w:r w:rsidR="00304CD5">
        <w:t xml:space="preserve">Conform </w:t>
      </w:r>
      <w:r w:rsidR="0035459E">
        <w:t>to</w:t>
      </w:r>
      <w:r w:rsidR="00304CD5">
        <w:t xml:space="preserve"> </w:t>
      </w:r>
      <w:r>
        <w:t xml:space="preserve">the contract document submittal requirements </w:t>
      </w:r>
      <w:r w:rsidR="00530D92">
        <w:t>according to</w:t>
      </w:r>
      <w:r>
        <w:t xml:space="preserve"> </w:t>
      </w:r>
      <w:r w:rsidR="00530D92">
        <w:t>Section 260500 - Common Work Results For Electrical</w:t>
      </w:r>
      <w:r>
        <w:t>, and additional requirements described in this specification section.</w:t>
      </w:r>
      <w:r w:rsidR="00906220">
        <w:t>.</w:t>
      </w:r>
    </w:p>
    <w:p w14:paraId="52E35082" w14:textId="77777777" w:rsidR="00906220" w:rsidRDefault="00906220" w:rsidP="002F745F">
      <w:pPr>
        <w:pStyle w:val="PR1"/>
      </w:pPr>
      <w:r>
        <w:t>Demonstrate conformance with specification requirements.</w:t>
      </w:r>
      <w:r w:rsidR="00243867">
        <w:t xml:space="preserve">  Provide typical load losses for each transformer size</w:t>
      </w:r>
      <w:r w:rsidR="00FE17B3">
        <w:t xml:space="preserve"> at 50%, 75% and 100% of full load rating.</w:t>
      </w:r>
    </w:p>
    <w:p w14:paraId="75947206" w14:textId="77777777" w:rsidR="006B56B0" w:rsidRDefault="003B068B" w:rsidP="002F745F">
      <w:pPr>
        <w:pStyle w:val="PR1"/>
      </w:pPr>
      <w:r>
        <w:t xml:space="preserve">Include dimensioned front plan and section views, wiring and connection diagrams and bolting template.  </w:t>
      </w:r>
      <w:r w:rsidR="00243867">
        <w:t>Submit information indicating minimum clearance requirements around transformer, and anchor bolt patterns.  Indicate mounting methods and demonstrate loading compatibility with mounting surface.</w:t>
      </w:r>
    </w:p>
    <w:p w14:paraId="5AE75879" w14:textId="77777777" w:rsidR="00906220" w:rsidRDefault="00906220" w:rsidP="002F745F">
      <w:pPr>
        <w:pStyle w:val="PR1"/>
      </w:pPr>
      <w:r>
        <w:t>Submit lug schedule showing proposed</w:t>
      </w:r>
      <w:r w:rsidR="003B068B">
        <w:t xml:space="preserve"> lugs</w:t>
      </w:r>
      <w:r>
        <w:t xml:space="preserve"> for each transformer</w:t>
      </w:r>
      <w:r w:rsidR="003B068B">
        <w:t>.</w:t>
      </w:r>
    </w:p>
    <w:p w14:paraId="783A0361" w14:textId="77777777" w:rsidR="008462CE" w:rsidRDefault="008462CE" w:rsidP="008462CE">
      <w:pPr>
        <w:pStyle w:val="ART"/>
      </w:pPr>
      <w:r>
        <w:lastRenderedPageBreak/>
        <w:t>DELIVERY, STORAGE, AND HANDLING</w:t>
      </w:r>
    </w:p>
    <w:p w14:paraId="64A08FE1" w14:textId="77777777" w:rsidR="008462CE" w:rsidRDefault="008462CE" w:rsidP="008462CE">
      <w:pPr>
        <w:pStyle w:val="PR1"/>
      </w:pPr>
      <w:r>
        <w:t>Temporary Heating:  Apply temporary heat according to manufacturer's written instructions within the enclosure of each ventilated-type unit, throughout periods during which equipment is not energized and when transformer is not in a space that is continuously under normal control of temperature and humidity.</w:t>
      </w:r>
    </w:p>
    <w:p w14:paraId="7EBC9D73" w14:textId="77777777" w:rsidR="00243E6E" w:rsidRDefault="00243E6E" w:rsidP="002F745F">
      <w:pPr>
        <w:pStyle w:val="PRT"/>
      </w:pPr>
      <w:r>
        <w:t>PRODUCTS</w:t>
      </w:r>
    </w:p>
    <w:p w14:paraId="24F14881" w14:textId="77777777" w:rsidR="00243E6E" w:rsidRDefault="00243E6E" w:rsidP="002F745F">
      <w:pPr>
        <w:pStyle w:val="ART"/>
      </w:pPr>
      <w:r>
        <w:t>MANUFACTURER</w:t>
      </w:r>
    </w:p>
    <w:p w14:paraId="57773CED" w14:textId="77777777" w:rsidR="00243E6E" w:rsidRDefault="00FE17B3" w:rsidP="002F745F">
      <w:pPr>
        <w:pStyle w:val="PR1"/>
      </w:pPr>
      <w:r>
        <w:t xml:space="preserve">Subject to compliance with requirements, provide products by one of the following: </w:t>
      </w:r>
      <w:r w:rsidR="00304CD5">
        <w:t xml:space="preserve">Acme, Cutler Hammer, Federal Pacific, General Electric, </w:t>
      </w:r>
      <w:smartTag w:uri="urn:schemas-microsoft-com:office:smarttags" w:element="time">
        <w:smartTag w:uri="urn:schemas-microsoft-com:office:smarttags" w:element="place">
          <w:r w:rsidR="00304CD5">
            <w:t>Hammond</w:t>
          </w:r>
        </w:smartTag>
      </w:smartTag>
      <w:r w:rsidR="00304CD5">
        <w:t>, MagneTek</w:t>
      </w:r>
      <w:r w:rsidR="00243E6E">
        <w:t xml:space="preserve">, </w:t>
      </w:r>
      <w:r w:rsidR="00906220">
        <w:t xml:space="preserve">Siemens, </w:t>
      </w:r>
      <w:r w:rsidR="00304CD5">
        <w:t>Sola/</w:t>
      </w:r>
      <w:r w:rsidR="00243E6E">
        <w:t xml:space="preserve"> Hevi-Duty</w:t>
      </w:r>
      <w:r w:rsidR="00304CD5">
        <w:t xml:space="preserve"> Electric, Square D, or Tierney</w:t>
      </w:r>
      <w:r w:rsidR="00243E6E">
        <w:t>.</w:t>
      </w:r>
    </w:p>
    <w:p w14:paraId="1469358E" w14:textId="77777777" w:rsidR="00A9326E" w:rsidRDefault="00A9326E" w:rsidP="00A9326E">
      <w:pPr>
        <w:pStyle w:val="ART"/>
      </w:pPr>
      <w:r>
        <w:t>DISTRIBUTION TRANSFORMERS</w:t>
      </w:r>
    </w:p>
    <w:p w14:paraId="233839D1" w14:textId="77777777" w:rsidR="00A9326E" w:rsidRPr="00FF490B" w:rsidRDefault="00A9326E" w:rsidP="00FF490B">
      <w:pPr>
        <w:pStyle w:val="PR1"/>
      </w:pPr>
      <w:r>
        <w:t>Comply with NEMA ST 20 and list and label as complying with UL 1561.</w:t>
      </w:r>
    </w:p>
    <w:p w14:paraId="3F0EC75D" w14:textId="77777777" w:rsidR="00A9326E" w:rsidRDefault="00A9326E" w:rsidP="00A9326E">
      <w:pPr>
        <w:pStyle w:val="PR1"/>
      </w:pPr>
      <w:r>
        <w:t xml:space="preserve">Provide transformers that are internally braced to withstand seismic forces specified in Section </w:t>
      </w:r>
      <w:r w:rsidR="00530D92">
        <w:t>260529 - Hangers And Supports For Electrical Systems</w:t>
      </w:r>
      <w:r>
        <w:t>.</w:t>
      </w:r>
    </w:p>
    <w:p w14:paraId="35031CB8" w14:textId="77777777" w:rsidR="00243E6E" w:rsidRDefault="00243E6E" w:rsidP="002F745F">
      <w:pPr>
        <w:pStyle w:val="ART"/>
      </w:pPr>
      <w:r>
        <w:t>ENCLOSURE</w:t>
      </w:r>
    </w:p>
    <w:p w14:paraId="537181D4" w14:textId="77777777" w:rsidR="00243E6E" w:rsidRDefault="00243E6E" w:rsidP="002F745F">
      <w:pPr>
        <w:pStyle w:val="PR1"/>
      </w:pPr>
      <w:r>
        <w:t>Steel panel enclosure over core, coil and terminal chamber with louvered openings for convection cooling.  Cooling and terminal access shall be possible with both sides and</w:t>
      </w:r>
      <w:r w:rsidR="003B068B">
        <w:t xml:space="preserve"> rear of enclosure obstructed. </w:t>
      </w:r>
      <w:r w:rsidR="00FE17B3">
        <w:t xml:space="preserve"> Minimum 14 gage steel with appropriate reinforcement and lifting lugs</w:t>
      </w:r>
    </w:p>
    <w:p w14:paraId="448E8AB1" w14:textId="77777777" w:rsidR="00FE17B3" w:rsidRDefault="00FE17B3" w:rsidP="002F745F">
      <w:pPr>
        <w:pStyle w:val="PR1"/>
      </w:pPr>
      <w:r>
        <w:t xml:space="preserve">Indoor:  Ventilated, </w:t>
      </w:r>
      <w:r w:rsidR="00906220">
        <w:t xml:space="preserve">NEMA 250, </w:t>
      </w:r>
      <w:r>
        <w:t>Type 2.</w:t>
      </w:r>
    </w:p>
    <w:p w14:paraId="2B6B78A0" w14:textId="77777777" w:rsidR="003B068B" w:rsidRDefault="00FE17B3" w:rsidP="002F745F">
      <w:pPr>
        <w:pStyle w:val="PR1"/>
      </w:pPr>
      <w:r>
        <w:t>Finish: Comply with NEMA 250 for "</w:t>
      </w:r>
      <w:r w:rsidRPr="001920AC">
        <w:t>Indoor</w:t>
      </w:r>
      <w:r w:rsidR="001920AC">
        <w:t xml:space="preserve"> </w:t>
      </w:r>
      <w:r w:rsidR="00453BF2">
        <w:t>Corrosion</w:t>
      </w:r>
      <w:r>
        <w:t xml:space="preserve"> Protection"</w:t>
      </w:r>
      <w:r w:rsidR="003B068B">
        <w:t xml:space="preserve">  Manufacturer's standard gray finish.</w:t>
      </w:r>
    </w:p>
    <w:p w14:paraId="54FF612C" w14:textId="77777777" w:rsidR="00243E6E" w:rsidRDefault="00243E6E" w:rsidP="002F745F">
      <w:pPr>
        <w:pStyle w:val="ART"/>
      </w:pPr>
      <w:r>
        <w:t>WINDINGS</w:t>
      </w:r>
    </w:p>
    <w:p w14:paraId="643FC706" w14:textId="77777777" w:rsidR="00243E6E" w:rsidRDefault="00243E6E" w:rsidP="002F745F">
      <w:pPr>
        <w:pStyle w:val="PR1"/>
      </w:pPr>
      <w:r>
        <w:t xml:space="preserve">Separate primary and secondary.  Windings shall have Class H insulation and shall be rated for continuous operation at rated </w:t>
      </w:r>
      <w:r w:rsidR="006B56B0">
        <w:t>k</w:t>
      </w:r>
      <w:r w:rsidR="00E958AF">
        <w:t>VA</w:t>
      </w:r>
      <w:r>
        <w:t xml:space="preserve"> with temperature rise of not over 150 degrees C above a 40 degree C ambient, with a maximum hot spot t</w:t>
      </w:r>
      <w:r w:rsidR="00DE7ED2">
        <w:t>emperature of 220 degrees C.</w:t>
      </w:r>
    </w:p>
    <w:p w14:paraId="7DC31C8C" w14:textId="77777777" w:rsidR="00243E6E" w:rsidRDefault="00243E6E" w:rsidP="002F745F">
      <w:pPr>
        <w:pStyle w:val="PR1"/>
      </w:pPr>
      <w:r>
        <w:t>Core and coil mounted on rubber isolation mounting pads.</w:t>
      </w:r>
      <w:r w:rsidR="00243867">
        <w:t xml:space="preserve">  Windings and core and coil assembly shall be treated and built to resist the effects of dirt and moisture</w:t>
      </w:r>
      <w:r w:rsidR="00DE7ED2">
        <w:t>.</w:t>
      </w:r>
    </w:p>
    <w:p w14:paraId="412B323A" w14:textId="77777777" w:rsidR="003B068B" w:rsidRDefault="00FA7FA9" w:rsidP="002F745F">
      <w:pPr>
        <w:pStyle w:val="PR1"/>
      </w:pPr>
      <w:r>
        <w:t>Unless noted otherwise three phase transformers shall have a 480 volt delta connected primary and 208Y/120 volt, three phase, four wire secondary.   Single phase transformers shall be 480 volt, single phase, primary, 120/240 volt, single phase, three wire secondary.</w:t>
      </w:r>
    </w:p>
    <w:p w14:paraId="3132AF37" w14:textId="77777777" w:rsidR="003B068B" w:rsidRDefault="003B068B" w:rsidP="002F745F">
      <w:pPr>
        <w:pStyle w:val="PR1"/>
      </w:pPr>
      <w:r>
        <w:t>Windings shall be copper</w:t>
      </w:r>
      <w:r w:rsidR="00E03A5A">
        <w:t xml:space="preserve"> or aluminum</w:t>
      </w:r>
      <w:r>
        <w:t>.</w:t>
      </w:r>
    </w:p>
    <w:p w14:paraId="0078AA26" w14:textId="77777777" w:rsidR="00243E6E" w:rsidRDefault="00243E6E" w:rsidP="002F745F">
      <w:pPr>
        <w:pStyle w:val="ART"/>
      </w:pPr>
      <w:r>
        <w:lastRenderedPageBreak/>
        <w:t>PRIMARY TAPS</w:t>
      </w:r>
    </w:p>
    <w:p w14:paraId="30242D20" w14:textId="77777777" w:rsidR="00243E6E" w:rsidRDefault="00A72509" w:rsidP="002F745F">
      <w:pPr>
        <w:pStyle w:val="PR1"/>
      </w:pPr>
      <w:r>
        <w:t xml:space="preserve">Transformers rated </w:t>
      </w:r>
      <w:r w:rsidR="003B068B">
        <w:t>15</w:t>
      </w:r>
      <w:r>
        <w:t xml:space="preserve"> </w:t>
      </w:r>
      <w:r w:rsidR="00E958AF">
        <w:t>KVA</w:t>
      </w:r>
      <w:r w:rsidR="00906220">
        <w:t xml:space="preserve"> and larger shall have f</w:t>
      </w:r>
      <w:r w:rsidR="00243E6E">
        <w:t>ull capacity taps, minimum of two 2-1/2 percent above and four 2-1/2 percent below normal (rated) primary voltage.</w:t>
      </w:r>
    </w:p>
    <w:p w14:paraId="76E3FCBD" w14:textId="77777777" w:rsidR="008462CE" w:rsidRDefault="008462CE" w:rsidP="002F745F">
      <w:pPr>
        <w:pStyle w:val="PR1"/>
      </w:pPr>
      <w:r>
        <w:t>Tran</w:t>
      </w:r>
      <w:r w:rsidR="00B10AEC">
        <w:t>sformers rated less than 3 kVA:</w:t>
      </w:r>
      <w:r w:rsidRPr="00B10AEC">
        <w:t xml:space="preserve">One 5 </w:t>
      </w:r>
      <w:r w:rsidR="00E40170" w:rsidRPr="00B10AEC">
        <w:t>percent</w:t>
      </w:r>
      <w:r w:rsidRPr="00B10AEC">
        <w:t xml:space="preserve"> tap </w:t>
      </w:r>
      <w:r w:rsidR="00E40170" w:rsidRPr="00B10AEC">
        <w:t>above</w:t>
      </w:r>
      <w:r w:rsidRPr="00B10AEC">
        <w:t xml:space="preserve"> normal full capacity</w:t>
      </w:r>
    </w:p>
    <w:p w14:paraId="2363DB61" w14:textId="77777777" w:rsidR="008462CE" w:rsidRDefault="008462CE" w:rsidP="002F745F">
      <w:pPr>
        <w:pStyle w:val="PR1"/>
      </w:pPr>
      <w:r>
        <w:t xml:space="preserve">Transformers rated 7.5 to 24 kVA:  </w:t>
      </w:r>
      <w:r w:rsidRPr="00B10AEC">
        <w:t>One 5 percent tap above and one 5 percent tap below normal</w:t>
      </w:r>
      <w:r w:rsidR="00B10AEC">
        <w:t xml:space="preserve"> full capacit</w:t>
      </w:r>
      <w:r>
        <w:t>]</w:t>
      </w:r>
    </w:p>
    <w:p w14:paraId="48E3EC15" w14:textId="77777777" w:rsidR="00243E6E" w:rsidRDefault="003B068B" w:rsidP="002F745F">
      <w:pPr>
        <w:pStyle w:val="ART"/>
      </w:pPr>
      <w:r>
        <w:t>RATINGS</w:t>
      </w:r>
    </w:p>
    <w:p w14:paraId="6AE4C548" w14:textId="77777777" w:rsidR="00243E6E" w:rsidRDefault="00243E6E" w:rsidP="002F745F">
      <w:pPr>
        <w:pStyle w:val="PR1"/>
      </w:pPr>
      <w:r>
        <w:t>Continuous</w:t>
      </w:r>
      <w:r w:rsidR="003B068B">
        <w:t xml:space="preserve"> capacity </w:t>
      </w:r>
      <w:r>
        <w:t>rating not less than size noted.</w:t>
      </w:r>
    </w:p>
    <w:p w14:paraId="65714B52" w14:textId="77777777" w:rsidR="006B56B0" w:rsidRDefault="006B56B0" w:rsidP="006B56B0">
      <w:pPr>
        <w:pStyle w:val="PR1"/>
      </w:pPr>
      <w:r>
        <w:t>K Factor Ratings</w:t>
      </w:r>
    </w:p>
    <w:p w14:paraId="466385D8" w14:textId="60C70511" w:rsidR="006B56B0" w:rsidRDefault="006B56B0" w:rsidP="00260548">
      <w:pPr>
        <w:pStyle w:val="TB1"/>
        <w:ind w:left="1170" w:hanging="18"/>
      </w:pPr>
      <w:r>
        <w:t>Provide transformers rated for harmonic loads characterized by the K-Factor indicated on the drawings, when loaded at full nameplate rating.]</w:t>
      </w:r>
    </w:p>
    <w:p w14:paraId="73128F60" w14:textId="77777777" w:rsidR="006B56B0" w:rsidRDefault="006B56B0" w:rsidP="00260548">
      <w:pPr>
        <w:pStyle w:val="TB1"/>
        <w:ind w:firstLine="288"/>
      </w:pPr>
      <w:r>
        <w:t>K Factor Ratings</w:t>
      </w:r>
    </w:p>
    <w:p w14:paraId="2A1342E6" w14:textId="77777777" w:rsidR="00243E6E" w:rsidRDefault="006B56B0" w:rsidP="002F745F">
      <w:pPr>
        <w:pStyle w:val="PR2"/>
      </w:pPr>
      <w:r>
        <w:t>Transformers with 120 volt or 208 volt secondary voltages shall be rated at the size noted for a harmonic load ch</w:t>
      </w:r>
      <w:r w:rsidR="00B10AEC">
        <w:t>aracterized</w:t>
      </w:r>
      <w:r w:rsidR="00A7251E">
        <w:t xml:space="preserve"> and, unless noted otherwise on the drawings,</w:t>
      </w:r>
      <w:r w:rsidR="00B10AEC">
        <w:t xml:space="preserve"> with a K-factor of </w:t>
      </w:r>
      <w:r w:rsidRPr="00B10AEC">
        <w:t>K-13</w:t>
      </w:r>
      <w:r>
        <w:t xml:space="preserve"> and shall be U.L. listed and labe</w:t>
      </w:r>
      <w:r w:rsidR="00B10AEC">
        <w:t>led for harmonic current loads.</w:t>
      </w:r>
    </w:p>
    <w:p w14:paraId="3FFA301F" w14:textId="77777777" w:rsidR="004D5819" w:rsidRDefault="006C0A6B" w:rsidP="002F745F">
      <w:pPr>
        <w:pStyle w:val="PR1"/>
      </w:pPr>
      <w:r>
        <w:t>E</w:t>
      </w:r>
      <w:r w:rsidR="0039057B">
        <w:t>fficiency</w:t>
      </w:r>
    </w:p>
    <w:p w14:paraId="7C14E26F" w14:textId="77777777" w:rsidR="004D5819" w:rsidRDefault="004D5819" w:rsidP="002F745F">
      <w:pPr>
        <w:pStyle w:val="PR2"/>
      </w:pPr>
      <w:r>
        <w:t>Transformers</w:t>
      </w:r>
      <w:r w:rsidR="00FE17B3">
        <w:t xml:space="preserve"> (except K rated, quiet type and ultra quiet type) </w:t>
      </w:r>
      <w:r>
        <w:t xml:space="preserve">shall comply with Class 1 efficiencies as set forth in NEMA TP-1, when tested in accordance with NEMA TP-2. </w:t>
      </w:r>
      <w:r w:rsidR="00FE17B3">
        <w:t xml:space="preserve"> </w:t>
      </w:r>
      <w:r>
        <w:t>Provide</w:t>
      </w:r>
      <w:r w:rsidR="00243867">
        <w:t xml:space="preserve"> Energy Star</w:t>
      </w:r>
      <w:r>
        <w:t xml:space="preserve"> label in accordance with NEMA TP-3.</w:t>
      </w:r>
    </w:p>
    <w:p w14:paraId="483FBFF9" w14:textId="77777777" w:rsidR="009524D6" w:rsidRDefault="009524D6" w:rsidP="009524D6">
      <w:pPr>
        <w:pStyle w:val="PR2"/>
      </w:pPr>
      <w:r>
        <w:t>Transformers up to and including 2500kVA shall meet the US Department of Energy efficiency standards that are scheduled to be mandatory on all such transformers shipped on or after January 1, 2010.</w:t>
      </w:r>
    </w:p>
    <w:p w14:paraId="50B492D7" w14:textId="77777777" w:rsidR="00243E6E" w:rsidRDefault="00243E6E" w:rsidP="002F745F">
      <w:pPr>
        <w:pStyle w:val="ART"/>
      </w:pPr>
      <w:r>
        <w:t>CONNECTIONS</w:t>
      </w:r>
    </w:p>
    <w:p w14:paraId="3A7224B6" w14:textId="77777777" w:rsidR="00243E6E" w:rsidRDefault="0035459E" w:rsidP="002F745F">
      <w:pPr>
        <w:pStyle w:val="PR1"/>
      </w:pPr>
      <w:r>
        <w:t xml:space="preserve">Provisions for external connections shall be made by means of a terminal board employing lugs conforming to Section </w:t>
      </w:r>
      <w:r w:rsidR="00530D92">
        <w:t>260519 - Conductors and Cables</w:t>
      </w:r>
      <w:r>
        <w:t xml:space="preserve"> which are compatible with the external conductors installed</w:t>
      </w:r>
      <w:r w:rsidR="00243E6E">
        <w:t xml:space="preserve">  All connections shall be accessible from front of cabinet.</w:t>
      </w:r>
    </w:p>
    <w:p w14:paraId="47F73574" w14:textId="77777777" w:rsidR="00243E6E" w:rsidRDefault="00243E6E" w:rsidP="002F745F">
      <w:pPr>
        <w:pStyle w:val="ART"/>
      </w:pPr>
      <w:r>
        <w:t>NOISE LEVEL</w:t>
      </w:r>
    </w:p>
    <w:p w14:paraId="71CA8D16" w14:textId="77777777" w:rsidR="00FA7FA9" w:rsidRPr="006630F1" w:rsidRDefault="00FA7FA9" w:rsidP="002F745F">
      <w:pPr>
        <w:pStyle w:val="PR1"/>
      </w:pPr>
      <w:r>
        <w:t xml:space="preserve">Manufacturer shall test for noise level compliance in accordance with ANSI C57.12.91, </w:t>
      </w:r>
      <w:r w:rsidRPr="006630F1">
        <w:t xml:space="preserve">IEEE </w:t>
      </w:r>
      <w:r w:rsidR="00243867" w:rsidRPr="006630F1">
        <w:t>Standard</w:t>
      </w:r>
      <w:r w:rsidRPr="006630F1">
        <w:t xml:space="preserve"> </w:t>
      </w:r>
      <w:r w:rsidR="00243867" w:rsidRPr="006630F1">
        <w:t>Test</w:t>
      </w:r>
      <w:r w:rsidRPr="006630F1">
        <w:t xml:space="preserve"> </w:t>
      </w:r>
      <w:r w:rsidR="00243867" w:rsidRPr="006630F1">
        <w:t>Code for Dry Type</w:t>
      </w:r>
      <w:r w:rsidRPr="006630F1">
        <w:t xml:space="preserve"> D</w:t>
      </w:r>
      <w:r w:rsidR="00243867" w:rsidRPr="006630F1">
        <w:t>istribution</w:t>
      </w:r>
      <w:r w:rsidRPr="006630F1">
        <w:t xml:space="preserve"> </w:t>
      </w:r>
      <w:r w:rsidR="00243867" w:rsidRPr="006630F1">
        <w:t>and</w:t>
      </w:r>
      <w:r w:rsidRPr="006630F1">
        <w:t xml:space="preserve"> P</w:t>
      </w:r>
      <w:r w:rsidR="00243867" w:rsidRPr="006630F1">
        <w:t>ower</w:t>
      </w:r>
      <w:r w:rsidRPr="006630F1">
        <w:t xml:space="preserve"> T</w:t>
      </w:r>
      <w:r w:rsidR="00243867" w:rsidRPr="006630F1">
        <w:t>ransformers</w:t>
      </w:r>
      <w:r w:rsidRPr="006630F1">
        <w:t>.</w:t>
      </w:r>
    </w:p>
    <w:p w14:paraId="02937F0E" w14:textId="77777777" w:rsidR="00243E6E" w:rsidRDefault="00243E6E" w:rsidP="002F745F">
      <w:pPr>
        <w:pStyle w:val="PR1"/>
      </w:pPr>
      <w:r>
        <w:t xml:space="preserve">Noise level shall not exceed 45 db for sizes less than 51 </w:t>
      </w:r>
      <w:r w:rsidR="00E958AF">
        <w:t>kVA</w:t>
      </w:r>
      <w:r>
        <w:t xml:space="preserve">, 50 db for 51-150 </w:t>
      </w:r>
      <w:r w:rsidR="00E958AF">
        <w:t>kVA</w:t>
      </w:r>
      <w:r>
        <w:t>, 55 db for 151-300</w:t>
      </w:r>
      <w:r w:rsidR="00243867">
        <w:t xml:space="preserve"> </w:t>
      </w:r>
      <w:r w:rsidR="00E958AF">
        <w:t>kVA</w:t>
      </w:r>
      <w:r>
        <w:t xml:space="preserve"> and 60 db for</w:t>
      </w:r>
      <w:r w:rsidR="00FA7FA9">
        <w:t xml:space="preserve"> sizes</w:t>
      </w:r>
      <w:r>
        <w:t xml:space="preserve"> greater than 300</w:t>
      </w:r>
      <w:r w:rsidR="00FA7FA9">
        <w:t xml:space="preserve"> </w:t>
      </w:r>
      <w:r w:rsidR="00E958AF">
        <w:t>kVA</w:t>
      </w:r>
      <w:r w:rsidR="00FA7FA9">
        <w:t>.</w:t>
      </w:r>
    </w:p>
    <w:p w14:paraId="6F7DEB83" w14:textId="77777777" w:rsidR="00D47625" w:rsidRDefault="00E958AF" w:rsidP="002F745F">
      <w:pPr>
        <w:pStyle w:val="PR1"/>
      </w:pPr>
      <w:r>
        <w:t>Quiet type</w:t>
      </w:r>
      <w:r w:rsidR="00D47625">
        <w:t xml:space="preserve"> reduced noise level transformers shall have noise levels not exceeding 42db for sizes less than 51 </w:t>
      </w:r>
      <w:r>
        <w:t>kVA</w:t>
      </w:r>
      <w:r w:rsidR="00D47625">
        <w:t xml:space="preserve">, 47 db for 51-150 </w:t>
      </w:r>
      <w:r>
        <w:t>kVA</w:t>
      </w:r>
      <w:r w:rsidR="00D47625">
        <w:t xml:space="preserve"> and 52 db for 151 to 300 </w:t>
      </w:r>
      <w:r>
        <w:t>kVA</w:t>
      </w:r>
      <w:r w:rsidR="00D47625">
        <w:t xml:space="preserve"> and 57db for</w:t>
      </w:r>
      <w:r w:rsidR="00BB2B70">
        <w:t xml:space="preserve"> greater than 300</w:t>
      </w:r>
      <w:r>
        <w:t xml:space="preserve"> kVA.</w:t>
      </w:r>
      <w:r w:rsidR="00BB2B70">
        <w:t xml:space="preserve"> </w:t>
      </w:r>
    </w:p>
    <w:p w14:paraId="4CC0FFF8" w14:textId="77777777" w:rsidR="008462CE" w:rsidRDefault="008462CE" w:rsidP="008462CE">
      <w:pPr>
        <w:pStyle w:val="ART"/>
      </w:pPr>
      <w:r>
        <w:lastRenderedPageBreak/>
        <w:t>BUCK-BOOST TRANSFORMERS</w:t>
      </w:r>
    </w:p>
    <w:p w14:paraId="2328B5EC" w14:textId="77777777" w:rsidR="008462CE" w:rsidRDefault="008462CE" w:rsidP="008462CE">
      <w:pPr>
        <w:pStyle w:val="PR1"/>
      </w:pPr>
      <w:r>
        <w:t xml:space="preserve">Description:  Self -cooled, two-winding dry type, </w:t>
      </w:r>
      <w:r w:rsidR="00E40170">
        <w:t>rated</w:t>
      </w:r>
      <w:r>
        <w:t xml:space="preserve"> for continuous duty and with wiring terminals suitable for connection as autotransformer.  Transformers shall comply with NEMA ST 1 and shall be listed and labeled as complying with UL 506 or UL 1561.</w:t>
      </w:r>
    </w:p>
    <w:p w14:paraId="6BD7D6A1" w14:textId="77777777" w:rsidR="008462CE" w:rsidRDefault="008462CE" w:rsidP="008462CE">
      <w:pPr>
        <w:pStyle w:val="PR1"/>
      </w:pPr>
      <w:r>
        <w:t>Enclosure:  Ventilated, NEMA 250, Type 2.</w:t>
      </w:r>
    </w:p>
    <w:p w14:paraId="5251CBA8" w14:textId="77777777" w:rsidR="008462CE" w:rsidRDefault="008462CE" w:rsidP="008462CE">
      <w:pPr>
        <w:pStyle w:val="ART"/>
      </w:pPr>
      <w:r>
        <w:t>CONTROL AND SIGNAL TRANSFORMERS</w:t>
      </w:r>
    </w:p>
    <w:p w14:paraId="26FEDEE6" w14:textId="77777777" w:rsidR="008462CE" w:rsidRDefault="008462CE" w:rsidP="008462CE">
      <w:pPr>
        <w:pStyle w:val="PR1"/>
      </w:pPr>
      <w:r>
        <w:t>Description:  Self-cooled, two-winding dry type, rated for continuous duty, complying with NEMA ST 1, and listed and labeled as complying with UL 506.</w:t>
      </w:r>
    </w:p>
    <w:p w14:paraId="1AB9E27E" w14:textId="77777777" w:rsidR="008462CE" w:rsidRDefault="008462CE" w:rsidP="008462CE">
      <w:pPr>
        <w:pStyle w:val="PR1"/>
      </w:pPr>
      <w:r>
        <w:t xml:space="preserve">Ratings:  Continuous duty. If </w:t>
      </w:r>
      <w:r w:rsidR="00E40170">
        <w:t>rating</w:t>
      </w:r>
      <w:r>
        <w:t xml:space="preserve"> is not indicated, provide at least 50 percent spare capacity above connected peak load.</w:t>
      </w:r>
    </w:p>
    <w:p w14:paraId="6832B371" w14:textId="77777777" w:rsidR="00243E6E" w:rsidRDefault="00243E6E" w:rsidP="002F745F">
      <w:pPr>
        <w:pStyle w:val="ART"/>
      </w:pPr>
      <w:r>
        <w:t>VIBRATION ISOLATORS</w:t>
      </w:r>
    </w:p>
    <w:p w14:paraId="7C1AF4AD" w14:textId="77777777" w:rsidR="00243E6E" w:rsidRDefault="00243E6E" w:rsidP="002F745F">
      <w:pPr>
        <w:pStyle w:val="PR1"/>
      </w:pPr>
      <w:r>
        <w:t>A</w:t>
      </w:r>
      <w:r w:rsidR="003106DF">
        <w:t xml:space="preserve">pproved Manufacturers:  Mason Industries, Inc., Cal-Dyn, </w:t>
      </w:r>
      <w:r w:rsidR="00304CD5">
        <w:t>or</w:t>
      </w:r>
      <w:r w:rsidR="003106DF">
        <w:t xml:space="preserve"> Korfund.  Mason Industries design series numbers used as references.</w:t>
      </w:r>
    </w:p>
    <w:p w14:paraId="31299001" w14:textId="77777777" w:rsidR="003106DF" w:rsidRDefault="003106DF" w:rsidP="002F745F">
      <w:pPr>
        <w:pStyle w:val="PR1"/>
      </w:pPr>
      <w:r>
        <w:t>Isolators shall be sized to safely accommodate weight of transfo</w:t>
      </w:r>
      <w:r w:rsidR="00282EB3">
        <w:t>rmer.</w:t>
      </w:r>
    </w:p>
    <w:p w14:paraId="22863348" w14:textId="77777777" w:rsidR="003106DF" w:rsidRDefault="003106DF" w:rsidP="002F745F">
      <w:pPr>
        <w:pStyle w:val="PR1"/>
      </w:pPr>
      <w:r>
        <w:t>Pads</w:t>
      </w:r>
    </w:p>
    <w:p w14:paraId="116A1E7C" w14:textId="77777777" w:rsidR="003106DF" w:rsidRDefault="003106DF" w:rsidP="002F745F">
      <w:pPr>
        <w:pStyle w:val="PR2"/>
      </w:pPr>
      <w:r>
        <w:t>Vibration isolation shall exceed 95%.</w:t>
      </w:r>
    </w:p>
    <w:p w14:paraId="2F203FE8" w14:textId="77777777" w:rsidR="003106DF" w:rsidRDefault="003106DF" w:rsidP="002F745F">
      <w:pPr>
        <w:pStyle w:val="PR2"/>
      </w:pPr>
      <w:r>
        <w:t>Pads shall be constructed of Bridge Bearing neoprene rubber as defined by AASHTO.</w:t>
      </w:r>
    </w:p>
    <w:p w14:paraId="03407E5A" w14:textId="77777777" w:rsidR="003106DF" w:rsidRDefault="00282EB3" w:rsidP="002F745F">
      <w:pPr>
        <w:pStyle w:val="PR2"/>
      </w:pPr>
      <w:r>
        <w:t xml:space="preserve">When mounted on concrete, </w:t>
      </w:r>
      <w:r w:rsidR="00304CD5">
        <w:t>t</w:t>
      </w:r>
      <w:r w:rsidR="003106DF">
        <w:t>ype SW pad,</w:t>
      </w:r>
      <w:r>
        <w:t xml:space="preserve"> with </w:t>
      </w:r>
      <w:r w:rsidR="003106DF">
        <w:t xml:space="preserve">standard dimensions used to match or exceed </w:t>
      </w:r>
      <w:r>
        <w:t xml:space="preserve">the </w:t>
      </w:r>
      <w:r w:rsidR="003106DF">
        <w:t xml:space="preserve">footprint of </w:t>
      </w:r>
      <w:r>
        <w:t xml:space="preserve">the </w:t>
      </w:r>
      <w:r w:rsidR="003106DF">
        <w:t>transformer base rail.  Alternatively,</w:t>
      </w:r>
      <w:r>
        <w:t xml:space="preserve"> and for other</w:t>
      </w:r>
      <w:r w:rsidR="00CD4A4D">
        <w:t xml:space="preserve"> non-suspended</w:t>
      </w:r>
      <w:r>
        <w:t xml:space="preserve"> applications,</w:t>
      </w:r>
      <w:r w:rsidR="003106DF">
        <w:t xml:space="preserve"> provide </w:t>
      </w:r>
      <w:r>
        <w:t xml:space="preserve">type SWM pad with </w:t>
      </w:r>
      <w:r w:rsidR="003106DF">
        <w:t>steel plate to</w:t>
      </w:r>
      <w:r w:rsidR="00DE7ED2">
        <w:t xml:space="preserve"> disperse weight and</w:t>
      </w:r>
      <w:r w:rsidR="003106DF">
        <w:t xml:space="preserve"> rubber grommet to isolate plate from </w:t>
      </w:r>
      <w:r>
        <w:t xml:space="preserve">mounting </w:t>
      </w:r>
      <w:r w:rsidR="003106DF">
        <w:t>bolt.</w:t>
      </w:r>
    </w:p>
    <w:p w14:paraId="5C3BF8B8" w14:textId="77777777" w:rsidR="003106DF" w:rsidRDefault="00282EB3" w:rsidP="002F745F">
      <w:pPr>
        <w:pStyle w:val="PR1"/>
      </w:pPr>
      <w:r>
        <w:t>Combination Isolators</w:t>
      </w:r>
    </w:p>
    <w:p w14:paraId="03C18344" w14:textId="77777777" w:rsidR="00282EB3" w:rsidRDefault="00282EB3" w:rsidP="002F745F">
      <w:pPr>
        <w:pStyle w:val="PR2"/>
      </w:pPr>
      <w:r>
        <w:t>Combination construction of rubber and spring.  Vibration isolation shall exceed 98%.  Furnish vibration isolation calculations with submittal.</w:t>
      </w:r>
    </w:p>
    <w:p w14:paraId="31D578B5" w14:textId="77777777" w:rsidR="00282EB3" w:rsidRDefault="00282EB3" w:rsidP="002F745F">
      <w:pPr>
        <w:pStyle w:val="PR2"/>
      </w:pPr>
      <w:r>
        <w:t>Bridge Bearing neoprene rubber as defined by AASHTO.</w:t>
      </w:r>
    </w:p>
    <w:p w14:paraId="658489A6" w14:textId="77777777" w:rsidR="00416063" w:rsidRDefault="00CD4A4D" w:rsidP="002F745F">
      <w:pPr>
        <w:pStyle w:val="PR2"/>
      </w:pPr>
      <w:r>
        <w:t xml:space="preserve">Ceiling suspension:  </w:t>
      </w:r>
      <w:r w:rsidR="00282EB3">
        <w:t>Type DNHS spring and double deflection neoprene h</w:t>
      </w:r>
      <w:r w:rsidR="00416063">
        <w:t>angers.  Cable for sway bracing shall be stainless steel with tensile strength exceeding transformer weight by 1000%.</w:t>
      </w:r>
    </w:p>
    <w:p w14:paraId="28A1939A" w14:textId="77777777" w:rsidR="00243E6E" w:rsidRDefault="00243E6E" w:rsidP="002F745F">
      <w:pPr>
        <w:pStyle w:val="PRT"/>
      </w:pPr>
      <w:r>
        <w:t>EXECUTION</w:t>
      </w:r>
    </w:p>
    <w:p w14:paraId="59A83CCE" w14:textId="77777777" w:rsidR="004D5819" w:rsidRDefault="004D5819" w:rsidP="002F745F">
      <w:pPr>
        <w:pStyle w:val="ART"/>
      </w:pPr>
      <w:r>
        <w:t>GENERAL</w:t>
      </w:r>
    </w:p>
    <w:p w14:paraId="26319E14" w14:textId="77777777" w:rsidR="004D5819" w:rsidRDefault="004D5819" w:rsidP="002F745F">
      <w:pPr>
        <w:pStyle w:val="PR1"/>
      </w:pPr>
      <w:r>
        <w:t>Comply with manufacturer's requirements for storage</w:t>
      </w:r>
      <w:r w:rsidR="00DE0EC4">
        <w:t>,</w:t>
      </w:r>
      <w:r>
        <w:t xml:space="preserve"> handling, and installation.  Include copy of manufacturer's recommendation in O</w:t>
      </w:r>
      <w:r w:rsidR="00DE7ED2">
        <w:t>perations and Maintenance</w:t>
      </w:r>
      <w:r>
        <w:t xml:space="preserve"> manual.</w:t>
      </w:r>
    </w:p>
    <w:p w14:paraId="588A26AD" w14:textId="77777777" w:rsidR="00416063" w:rsidRDefault="00416063" w:rsidP="002F745F">
      <w:pPr>
        <w:pStyle w:val="PR1"/>
      </w:pPr>
      <w:r>
        <w:t>Remove all shipping blocks prior to installation</w:t>
      </w:r>
      <w:r w:rsidR="00F32ECA">
        <w:t>.</w:t>
      </w:r>
    </w:p>
    <w:p w14:paraId="46FAAAA4" w14:textId="77777777" w:rsidR="00243E6E" w:rsidRDefault="00243E6E" w:rsidP="002F745F">
      <w:pPr>
        <w:pStyle w:val="ART"/>
      </w:pPr>
      <w:r>
        <w:lastRenderedPageBreak/>
        <w:t>MOUNTING</w:t>
      </w:r>
    </w:p>
    <w:p w14:paraId="19712FB8" w14:textId="77777777" w:rsidR="00416063" w:rsidRDefault="00416063" w:rsidP="002F745F">
      <w:pPr>
        <w:pStyle w:val="PR1"/>
      </w:pPr>
      <w:r>
        <w:t>General</w:t>
      </w:r>
    </w:p>
    <w:p w14:paraId="26406D07" w14:textId="77777777" w:rsidR="00416063" w:rsidRDefault="00243E6E" w:rsidP="002F745F">
      <w:pPr>
        <w:pStyle w:val="PR2"/>
      </w:pPr>
      <w:r>
        <w:t>Attach to the building structure</w:t>
      </w:r>
      <w:r w:rsidR="00076E66">
        <w:t xml:space="preserve"> to p</w:t>
      </w:r>
      <w:r>
        <w:t xml:space="preserve">revent overturning in the event of Seismic </w:t>
      </w:r>
      <w:r w:rsidR="001920AC">
        <w:t>category D, group IV</w:t>
      </w:r>
      <w:r w:rsidR="00FE17B3">
        <w:t xml:space="preserve"> </w:t>
      </w:r>
      <w:r>
        <w:t xml:space="preserve">earthquake.  All attachment nuts to have split and flat washer.  </w:t>
      </w:r>
    </w:p>
    <w:p w14:paraId="10A36E74" w14:textId="77777777" w:rsidR="00243E6E" w:rsidRDefault="00243E6E" w:rsidP="002F745F">
      <w:pPr>
        <w:pStyle w:val="PR2"/>
      </w:pPr>
      <w:r>
        <w:t>Mount on floo</w:t>
      </w:r>
      <w:r w:rsidR="000C3AD6">
        <w:t>r</w:t>
      </w:r>
      <w:r>
        <w:t xml:space="preserve">, as </w:t>
      </w:r>
      <w:r w:rsidR="00D47625">
        <w:t>indicated</w:t>
      </w:r>
      <w:r>
        <w:t xml:space="preserve"> or as </w:t>
      </w:r>
      <w:r w:rsidR="00D47625">
        <w:t>needed to coordinate with adjacent equipment</w:t>
      </w:r>
      <w:r w:rsidR="00416063">
        <w:t>.</w:t>
      </w:r>
      <w:r w:rsidR="00076E66">
        <w:t xml:space="preserve">  Set transformers level and plumb within 1/2 degree.</w:t>
      </w:r>
    </w:p>
    <w:p w14:paraId="68D10180" w14:textId="77777777" w:rsidR="00071E66" w:rsidRDefault="001920AC" w:rsidP="002F745F">
      <w:pPr>
        <w:pStyle w:val="PR2"/>
      </w:pPr>
      <w:r>
        <w:t>C</w:t>
      </w:r>
      <w:r w:rsidR="00071E66">
        <w:t>ombination isolators to optimize vibration isolation at 60 Hz.</w:t>
      </w:r>
    </w:p>
    <w:p w14:paraId="35336F88" w14:textId="77777777" w:rsidR="00076E66" w:rsidRDefault="00076E66" w:rsidP="002F745F">
      <w:pPr>
        <w:pStyle w:val="PR1"/>
      </w:pPr>
      <w:r>
        <w:t>Floor mounting</w:t>
      </w:r>
      <w:r>
        <w:tab/>
      </w:r>
    </w:p>
    <w:p w14:paraId="114A7AB1" w14:textId="77777777" w:rsidR="00076E66" w:rsidRDefault="00076E66" w:rsidP="002F745F">
      <w:pPr>
        <w:pStyle w:val="PR2"/>
      </w:pPr>
      <w:r>
        <w:t xml:space="preserve">Refer to </w:t>
      </w:r>
      <w:r w:rsidR="00530D92">
        <w:t xml:space="preserve">Section 260500 - Common Work Results For Electrical </w:t>
      </w:r>
      <w:r>
        <w:t>for housekeeping pad requirements.</w:t>
      </w:r>
    </w:p>
    <w:p w14:paraId="71519A4F" w14:textId="77777777" w:rsidR="00076E66" w:rsidRDefault="00076E66" w:rsidP="002F745F">
      <w:pPr>
        <w:pStyle w:val="PR2"/>
      </w:pPr>
      <w:r>
        <w:t xml:space="preserve">Mount transformer on combination isolator.  </w:t>
      </w:r>
    </w:p>
    <w:p w14:paraId="6299C9E0" w14:textId="77777777" w:rsidR="00243E6E" w:rsidRDefault="00243E6E" w:rsidP="002F745F">
      <w:pPr>
        <w:pStyle w:val="ART"/>
      </w:pPr>
      <w:r>
        <w:t>CONNECTIONS</w:t>
      </w:r>
    </w:p>
    <w:p w14:paraId="40E275E9" w14:textId="77777777" w:rsidR="006C0A6B" w:rsidRDefault="006C0A6B" w:rsidP="002F745F">
      <w:pPr>
        <w:pStyle w:val="PR1"/>
      </w:pPr>
      <w:r>
        <w:t>Provide raceway rough</w:t>
      </w:r>
      <w:r w:rsidR="00243867">
        <w:t>-</w:t>
      </w:r>
      <w:r>
        <w:t>in to allow for ca</w:t>
      </w:r>
      <w:r w:rsidR="00243867">
        <w:t>ble pulling and minimum cable be</w:t>
      </w:r>
      <w:r>
        <w:t>nding requirements.</w:t>
      </w:r>
    </w:p>
    <w:p w14:paraId="4AD235D3" w14:textId="77777777" w:rsidR="00243E6E" w:rsidRDefault="00243E6E" w:rsidP="002F745F">
      <w:pPr>
        <w:pStyle w:val="PR1"/>
      </w:pPr>
      <w:r>
        <w:t>208/120 volt three phase and 120/240 volt single phase secondary transformers shall be considered "grounded neutral separately derived systems" and neutral shall be grounded per code.</w:t>
      </w:r>
    </w:p>
    <w:p w14:paraId="7D67B2BF" w14:textId="77777777" w:rsidR="00243E6E" w:rsidRDefault="00243E6E" w:rsidP="002F745F">
      <w:pPr>
        <w:pStyle w:val="PR1"/>
      </w:pPr>
      <w:r>
        <w:t xml:space="preserve">Transformer raceway connections shall be flexible metal conduit as specified in Section </w:t>
      </w:r>
      <w:r w:rsidR="00530D92">
        <w:t>260533 - Raceways and Boxes For Electrical Systems</w:t>
      </w:r>
      <w:r>
        <w:t>.</w:t>
      </w:r>
    </w:p>
    <w:p w14:paraId="0E413417" w14:textId="77777777" w:rsidR="00243E6E" w:rsidRDefault="00243E6E" w:rsidP="002F745F">
      <w:pPr>
        <w:pStyle w:val="PR1"/>
      </w:pPr>
      <w:r>
        <w:t>Voltage Tap Connections:  Connect all transformers at "normal" tap.  After facility is completely energized, measure secondary voltages</w:t>
      </w:r>
      <w:r w:rsidR="00243867">
        <w:t xml:space="preserve"> and phase current</w:t>
      </w:r>
      <w:r>
        <w:t xml:space="preserve"> at all transformers and service switchboard.  Forward a list to Engineer and Architect for evaluation.  Include copy in O&amp;M Manual.  Reconnect taps as subsequently directed.  All costs associated with this work to be included in base bid.</w:t>
      </w:r>
    </w:p>
    <w:p w14:paraId="7677FCA4" w14:textId="77777777" w:rsidR="00453BF2" w:rsidRDefault="00453BF2" w:rsidP="00453BF2">
      <w:pPr>
        <w:pStyle w:val="ART"/>
      </w:pPr>
      <w:r>
        <w:t xml:space="preserve">IDENTIFICATION </w:t>
      </w:r>
    </w:p>
    <w:p w14:paraId="742418CF" w14:textId="77777777" w:rsidR="00453BF2" w:rsidRDefault="00453BF2" w:rsidP="00453BF2">
      <w:pPr>
        <w:pStyle w:val="PR1"/>
      </w:pPr>
      <w:r>
        <w:t xml:space="preserve">Provide permanently attached engraved nameplates per </w:t>
      </w:r>
      <w:r w:rsidR="00530D92">
        <w:t xml:space="preserve">Section </w:t>
      </w:r>
      <w:r w:rsidR="00B12B01">
        <w:t>260553</w:t>
      </w:r>
      <w:r w:rsidR="00530D92">
        <w:t xml:space="preserve"> - Identification For Electrical Systems </w:t>
      </w:r>
      <w:r>
        <w:t>for each transformer.</w:t>
      </w:r>
    </w:p>
    <w:p w14:paraId="27D8B982" w14:textId="77777777" w:rsidR="00243E6E" w:rsidRPr="00260548" w:rsidRDefault="00243E6E" w:rsidP="002F745F">
      <w:pPr>
        <w:pStyle w:val="EOS"/>
        <w:rPr>
          <w:b/>
        </w:rPr>
      </w:pPr>
      <w:r w:rsidRPr="00260548">
        <w:rPr>
          <w:b/>
        </w:rPr>
        <w:t>End of Section</w:t>
      </w:r>
    </w:p>
    <w:sectPr w:rsidR="00243E6E" w:rsidRPr="00260548" w:rsidSect="00B9514A">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3BDCB" w14:textId="77777777" w:rsidR="00240CBB" w:rsidRDefault="00240CBB">
      <w:r>
        <w:separator/>
      </w:r>
    </w:p>
  </w:endnote>
  <w:endnote w:type="continuationSeparator" w:id="0">
    <w:p w14:paraId="691248F1" w14:textId="77777777" w:rsidR="00240CBB" w:rsidRDefault="00240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351DB" w14:textId="77777777" w:rsidR="00240CBB" w:rsidRDefault="00240CBB">
      <w:r>
        <w:separator/>
      </w:r>
    </w:p>
  </w:footnote>
  <w:footnote w:type="continuationSeparator" w:id="0">
    <w:p w14:paraId="05B02ABA" w14:textId="77777777" w:rsidR="00240CBB" w:rsidRDefault="00240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8D179E" w:rsidRPr="007D5E04" w14:paraId="1B54D33F" w14:textId="77777777" w:rsidTr="00C4382D">
      <w:tc>
        <w:tcPr>
          <w:tcW w:w="4428" w:type="dxa"/>
        </w:tcPr>
        <w:p w14:paraId="2230C101" w14:textId="77777777" w:rsidR="00CA5155" w:rsidRDefault="00CA5155" w:rsidP="00CA5155">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4368F6D7" w14:textId="77777777" w:rsidR="00CA5155" w:rsidRDefault="00CA5155" w:rsidP="00CA5155">
          <w:pPr>
            <w:pStyle w:val="Header"/>
            <w:tabs>
              <w:tab w:val="left" w:pos="720"/>
            </w:tabs>
            <w:rPr>
              <w:rFonts w:cs="Arial"/>
              <w:sz w:val="18"/>
              <w:szCs w:val="18"/>
            </w:rPr>
          </w:pPr>
          <w:r>
            <w:rPr>
              <w:rFonts w:cs="Arial"/>
              <w:sz w:val="18"/>
              <w:szCs w:val="18"/>
            </w:rPr>
            <w:t>UW Project No.  204975</w:t>
          </w:r>
        </w:p>
        <w:p w14:paraId="2CD267C7" w14:textId="77777777" w:rsidR="00CA5155" w:rsidRDefault="00CA5155" w:rsidP="00CA5155">
          <w:pPr>
            <w:pStyle w:val="Header"/>
            <w:tabs>
              <w:tab w:val="left" w:pos="720"/>
            </w:tabs>
            <w:rPr>
              <w:rFonts w:cs="Arial"/>
              <w:sz w:val="18"/>
              <w:szCs w:val="18"/>
            </w:rPr>
          </w:pPr>
          <w:r>
            <w:rPr>
              <w:rFonts w:cs="Arial"/>
              <w:sz w:val="18"/>
              <w:szCs w:val="18"/>
            </w:rPr>
            <w:t>Buffalo Design</w:t>
          </w:r>
        </w:p>
        <w:p w14:paraId="1EE416AF" w14:textId="78E1E970" w:rsidR="008D179E" w:rsidRPr="00DF2FF1" w:rsidRDefault="007D7732" w:rsidP="00CA5155">
          <w:pPr>
            <w:rPr>
              <w:rFonts w:cs="Arial"/>
              <w:sz w:val="16"/>
              <w:szCs w:val="16"/>
            </w:rPr>
          </w:pPr>
          <w:r>
            <w:rPr>
              <w:rFonts w:cs="Arial"/>
              <w:sz w:val="18"/>
              <w:szCs w:val="18"/>
            </w:rPr>
            <w:t>13 July 2018</w:t>
          </w:r>
        </w:p>
      </w:tc>
      <w:tc>
        <w:tcPr>
          <w:tcW w:w="5022" w:type="dxa"/>
        </w:tcPr>
        <w:p w14:paraId="2F4705CD" w14:textId="77777777" w:rsidR="008D179E" w:rsidRDefault="008D179E" w:rsidP="008D179E">
          <w:pPr>
            <w:tabs>
              <w:tab w:val="left" w:pos="5004"/>
            </w:tabs>
            <w:ind w:right="-90"/>
            <w:jc w:val="right"/>
            <w:rPr>
              <w:rFonts w:cs="Arial"/>
              <w:sz w:val="16"/>
              <w:szCs w:val="16"/>
            </w:rPr>
          </w:pPr>
          <w:r w:rsidRPr="008D179E">
            <w:rPr>
              <w:rFonts w:cs="Arial"/>
              <w:sz w:val="16"/>
              <w:szCs w:val="16"/>
            </w:rPr>
            <w:t>Section 26 22 00</w:t>
          </w:r>
        </w:p>
        <w:p w14:paraId="52B65539" w14:textId="77777777" w:rsidR="008D179E" w:rsidRPr="001370E3" w:rsidRDefault="008D179E" w:rsidP="008D179E">
          <w:pPr>
            <w:ind w:right="-108"/>
            <w:jc w:val="right"/>
            <w:rPr>
              <w:rFonts w:cs="Arial"/>
              <w:b/>
              <w:szCs w:val="24"/>
            </w:rPr>
          </w:pPr>
          <w:r w:rsidRPr="001370E3">
            <w:rPr>
              <w:rFonts w:cs="Arial"/>
              <w:b/>
              <w:szCs w:val="24"/>
            </w:rPr>
            <w:t>LOW VOLTAGE TRANSFORMERS</w:t>
          </w:r>
        </w:p>
        <w:p w14:paraId="37F05E0C" w14:textId="77777777" w:rsidR="008D179E" w:rsidRPr="007D5E04" w:rsidRDefault="008D179E" w:rsidP="008D179E">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1370E3">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1370E3">
            <w:rPr>
              <w:rStyle w:val="PageNumber"/>
              <w:rFonts w:cs="Arial"/>
              <w:noProof/>
              <w:sz w:val="16"/>
              <w:szCs w:val="16"/>
            </w:rPr>
            <w:t>6</w:t>
          </w:r>
          <w:r w:rsidRPr="007D5E04">
            <w:rPr>
              <w:rStyle w:val="PageNumber"/>
              <w:rFonts w:cs="Arial"/>
              <w:sz w:val="16"/>
              <w:szCs w:val="16"/>
            </w:rPr>
            <w:fldChar w:fldCharType="end"/>
          </w:r>
        </w:p>
      </w:tc>
    </w:tr>
  </w:tbl>
  <w:p w14:paraId="2038C60B" w14:textId="77777777" w:rsidR="008D179E" w:rsidRDefault="008D179E" w:rsidP="008D179E">
    <w:pPr>
      <w:tabs>
        <w:tab w:val="decimal" w:pos="9216"/>
      </w:tabs>
      <w:ind w:left="180"/>
      <w:rPr>
        <w:rFonts w:cs="Arial"/>
      </w:rPr>
    </w:pPr>
    <w:bookmarkStart w:id="2" w:name="_Hlk486602831"/>
    <w:bookmarkEnd w:id="0"/>
  </w:p>
  <w:bookmarkEnd w:id="1"/>
  <w:bookmarkEnd w:id="2"/>
  <w:p w14:paraId="2921F7BF" w14:textId="77777777" w:rsidR="008D179E" w:rsidRDefault="008D179E" w:rsidP="00CE468B">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55ADC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100962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4C47B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F0E72F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84412D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EFA833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8165BC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6A06AA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D18198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F21D5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6A5B5C"/>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PR2"/>
      <w:lvlText w:val="%6."/>
      <w:lvlJc w:val="left"/>
      <w:pPr>
        <w:tabs>
          <w:tab w:val="left" w:pos="1440"/>
        </w:tabs>
        <w:ind w:left="1440"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1993485844">
    <w:abstractNumId w:val="10"/>
  </w:num>
  <w:num w:numId="2" w16cid:durableId="1140195739">
    <w:abstractNumId w:val="10"/>
  </w:num>
  <w:num w:numId="3" w16cid:durableId="1902790628">
    <w:abstractNumId w:val="10"/>
  </w:num>
  <w:num w:numId="4" w16cid:durableId="1938293699">
    <w:abstractNumId w:val="10"/>
  </w:num>
  <w:num w:numId="5" w16cid:durableId="2059544761">
    <w:abstractNumId w:val="10"/>
  </w:num>
  <w:num w:numId="6" w16cid:durableId="1938712817">
    <w:abstractNumId w:val="10"/>
  </w:num>
  <w:num w:numId="7" w16cid:durableId="904991381">
    <w:abstractNumId w:val="10"/>
  </w:num>
  <w:num w:numId="8" w16cid:durableId="2144811434">
    <w:abstractNumId w:val="10"/>
  </w:num>
  <w:num w:numId="9" w16cid:durableId="1756239432">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3955499">
    <w:abstractNumId w:val="9"/>
  </w:num>
  <w:num w:numId="11" w16cid:durableId="2143301449">
    <w:abstractNumId w:val="7"/>
  </w:num>
  <w:num w:numId="12" w16cid:durableId="731200910">
    <w:abstractNumId w:val="6"/>
  </w:num>
  <w:num w:numId="13" w16cid:durableId="878512033">
    <w:abstractNumId w:val="5"/>
  </w:num>
  <w:num w:numId="14" w16cid:durableId="1970361046">
    <w:abstractNumId w:val="4"/>
  </w:num>
  <w:num w:numId="15" w16cid:durableId="751969789">
    <w:abstractNumId w:val="8"/>
  </w:num>
  <w:num w:numId="16" w16cid:durableId="466364269">
    <w:abstractNumId w:val="3"/>
  </w:num>
  <w:num w:numId="17" w16cid:durableId="1658150770">
    <w:abstractNumId w:val="2"/>
  </w:num>
  <w:num w:numId="18" w16cid:durableId="732237638">
    <w:abstractNumId w:val="1"/>
  </w:num>
  <w:num w:numId="19" w16cid:durableId="1343359209">
    <w:abstractNumId w:val="0"/>
  </w:num>
  <w:num w:numId="20" w16cid:durableId="3386970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267"/>
    <w:rsid w:val="00032520"/>
    <w:rsid w:val="000662A1"/>
    <w:rsid w:val="00071E66"/>
    <w:rsid w:val="00076E66"/>
    <w:rsid w:val="00096A58"/>
    <w:rsid w:val="000C3AD6"/>
    <w:rsid w:val="000F273B"/>
    <w:rsid w:val="000F29F7"/>
    <w:rsid w:val="001370E3"/>
    <w:rsid w:val="001535F2"/>
    <w:rsid w:val="00183985"/>
    <w:rsid w:val="001920AC"/>
    <w:rsid w:val="001A4062"/>
    <w:rsid w:val="001A6CE4"/>
    <w:rsid w:val="001D3E82"/>
    <w:rsid w:val="00212E1E"/>
    <w:rsid w:val="00213CA0"/>
    <w:rsid w:val="00240CBB"/>
    <w:rsid w:val="00243867"/>
    <w:rsid w:val="00243E6E"/>
    <w:rsid w:val="00260548"/>
    <w:rsid w:val="002724F4"/>
    <w:rsid w:val="00282EB3"/>
    <w:rsid w:val="002B5C60"/>
    <w:rsid w:val="002F745F"/>
    <w:rsid w:val="00301FAE"/>
    <w:rsid w:val="00304CD5"/>
    <w:rsid w:val="003057F2"/>
    <w:rsid w:val="003106DF"/>
    <w:rsid w:val="00344F13"/>
    <w:rsid w:val="0035459E"/>
    <w:rsid w:val="00372D7D"/>
    <w:rsid w:val="0039057B"/>
    <w:rsid w:val="003927C4"/>
    <w:rsid w:val="003B068B"/>
    <w:rsid w:val="003D17B5"/>
    <w:rsid w:val="003D27EE"/>
    <w:rsid w:val="00404799"/>
    <w:rsid w:val="00416063"/>
    <w:rsid w:val="00453BF2"/>
    <w:rsid w:val="0045512E"/>
    <w:rsid w:val="00483733"/>
    <w:rsid w:val="0049592F"/>
    <w:rsid w:val="004C58D5"/>
    <w:rsid w:val="004D5819"/>
    <w:rsid w:val="004E4A31"/>
    <w:rsid w:val="004F2311"/>
    <w:rsid w:val="00523B61"/>
    <w:rsid w:val="00530D92"/>
    <w:rsid w:val="00533AE0"/>
    <w:rsid w:val="00560F04"/>
    <w:rsid w:val="00597394"/>
    <w:rsid w:val="005C5EC9"/>
    <w:rsid w:val="005D7185"/>
    <w:rsid w:val="00607E65"/>
    <w:rsid w:val="00616697"/>
    <w:rsid w:val="006465EA"/>
    <w:rsid w:val="00652ED4"/>
    <w:rsid w:val="006630F1"/>
    <w:rsid w:val="00683E41"/>
    <w:rsid w:val="00695374"/>
    <w:rsid w:val="006A3D44"/>
    <w:rsid w:val="006A7EAC"/>
    <w:rsid w:val="006B56B0"/>
    <w:rsid w:val="006C0A6B"/>
    <w:rsid w:val="007007BC"/>
    <w:rsid w:val="00704DB5"/>
    <w:rsid w:val="0072531B"/>
    <w:rsid w:val="00755F1D"/>
    <w:rsid w:val="00776F36"/>
    <w:rsid w:val="00785C82"/>
    <w:rsid w:val="007C2173"/>
    <w:rsid w:val="007D7732"/>
    <w:rsid w:val="007E6A8D"/>
    <w:rsid w:val="00815DC2"/>
    <w:rsid w:val="00845658"/>
    <w:rsid w:val="008462CE"/>
    <w:rsid w:val="00851F2D"/>
    <w:rsid w:val="008836B2"/>
    <w:rsid w:val="008937FA"/>
    <w:rsid w:val="008B38EA"/>
    <w:rsid w:val="008B483E"/>
    <w:rsid w:val="008C513D"/>
    <w:rsid w:val="008D146D"/>
    <w:rsid w:val="008D179E"/>
    <w:rsid w:val="00906220"/>
    <w:rsid w:val="00911A0C"/>
    <w:rsid w:val="00937415"/>
    <w:rsid w:val="00940F04"/>
    <w:rsid w:val="009524D6"/>
    <w:rsid w:val="009E1BA0"/>
    <w:rsid w:val="00A03267"/>
    <w:rsid w:val="00A10A6A"/>
    <w:rsid w:val="00A43751"/>
    <w:rsid w:val="00A50A6B"/>
    <w:rsid w:val="00A51CCE"/>
    <w:rsid w:val="00A72509"/>
    <w:rsid w:val="00A7251E"/>
    <w:rsid w:val="00A9326E"/>
    <w:rsid w:val="00A9623E"/>
    <w:rsid w:val="00A97C33"/>
    <w:rsid w:val="00AC3D44"/>
    <w:rsid w:val="00AE2B60"/>
    <w:rsid w:val="00AE6C67"/>
    <w:rsid w:val="00B00F8A"/>
    <w:rsid w:val="00B10AEC"/>
    <w:rsid w:val="00B12B01"/>
    <w:rsid w:val="00B279B1"/>
    <w:rsid w:val="00B459DB"/>
    <w:rsid w:val="00B92D9D"/>
    <w:rsid w:val="00B9514A"/>
    <w:rsid w:val="00BB2B70"/>
    <w:rsid w:val="00BC16D5"/>
    <w:rsid w:val="00BF230F"/>
    <w:rsid w:val="00C56B05"/>
    <w:rsid w:val="00C915A1"/>
    <w:rsid w:val="00CA5155"/>
    <w:rsid w:val="00CB3A96"/>
    <w:rsid w:val="00CD4A4D"/>
    <w:rsid w:val="00CE468B"/>
    <w:rsid w:val="00D17704"/>
    <w:rsid w:val="00D2542C"/>
    <w:rsid w:val="00D32865"/>
    <w:rsid w:val="00D33365"/>
    <w:rsid w:val="00D47625"/>
    <w:rsid w:val="00D52309"/>
    <w:rsid w:val="00D6404A"/>
    <w:rsid w:val="00D81A18"/>
    <w:rsid w:val="00D86E29"/>
    <w:rsid w:val="00DA01EE"/>
    <w:rsid w:val="00DC7CDC"/>
    <w:rsid w:val="00DE0EC4"/>
    <w:rsid w:val="00DE7ED2"/>
    <w:rsid w:val="00E03A5A"/>
    <w:rsid w:val="00E05E04"/>
    <w:rsid w:val="00E15264"/>
    <w:rsid w:val="00E22686"/>
    <w:rsid w:val="00E40170"/>
    <w:rsid w:val="00E76B8F"/>
    <w:rsid w:val="00E857C9"/>
    <w:rsid w:val="00E87B21"/>
    <w:rsid w:val="00E958AF"/>
    <w:rsid w:val="00EA09AC"/>
    <w:rsid w:val="00EA1844"/>
    <w:rsid w:val="00EC3AF2"/>
    <w:rsid w:val="00EC7693"/>
    <w:rsid w:val="00ED017A"/>
    <w:rsid w:val="00ED5E01"/>
    <w:rsid w:val="00F32ECA"/>
    <w:rsid w:val="00F365FA"/>
    <w:rsid w:val="00F615B0"/>
    <w:rsid w:val="00F7783E"/>
    <w:rsid w:val="00F9653F"/>
    <w:rsid w:val="00FA7FA9"/>
    <w:rsid w:val="00FC43B8"/>
    <w:rsid w:val="00FD407C"/>
    <w:rsid w:val="00FE17B3"/>
    <w:rsid w:val="00FF4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martTagType w:namespaceuri="urn:schemas-microsoft-com:office:smarttags" w:name="State"/>
  <w:smartTagType w:namespaceuri="urn:schemas-microsoft-com:office:smarttags" w:name="PlaceType"/>
  <w:shapeDefaults>
    <o:shapedefaults v:ext="edit" spidmax="2050"/>
    <o:shapelayout v:ext="edit">
      <o:idmap v:ext="edit" data="2"/>
    </o:shapelayout>
  </w:shapeDefaults>
  <w:decimalSymbol w:val="."/>
  <w:listSeparator w:val=","/>
  <w14:docId w14:val="28622355"/>
  <w15:chartTrackingRefBased/>
  <w15:docId w15:val="{3E3C33A3-B23D-4689-8021-0550F8584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7732"/>
    <w:rPr>
      <w:rFonts w:ascii="Arial" w:hAnsi="Arial"/>
    </w:rPr>
  </w:style>
  <w:style w:type="paragraph" w:styleId="Heading1">
    <w:name w:val="heading 1"/>
    <w:basedOn w:val="Normal"/>
    <w:next w:val="Normal"/>
    <w:link w:val="Heading1Char"/>
    <w:qFormat/>
    <w:rsid w:val="00F615B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F615B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F615B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F615B0"/>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F615B0"/>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F615B0"/>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F615B0"/>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F615B0"/>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F615B0"/>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7D7732"/>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B9514A"/>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7D7732"/>
    <w:pPr>
      <w:numPr>
        <w:ilvl w:val="4"/>
        <w:numId w:val="2"/>
      </w:numPr>
      <w:tabs>
        <w:tab w:val="clear" w:pos="864"/>
        <w:tab w:val="left" w:pos="576"/>
      </w:tabs>
      <w:spacing w:before="240"/>
      <w:ind w:left="1152"/>
    </w:pPr>
  </w:style>
  <w:style w:type="paragraph" w:customStyle="1" w:styleId="PR2">
    <w:name w:val="PR2"/>
    <w:basedOn w:val="Normal"/>
    <w:rsid w:val="007D7732"/>
    <w:pPr>
      <w:numPr>
        <w:ilvl w:val="5"/>
        <w:numId w:val="3"/>
      </w:numPr>
      <w:tabs>
        <w:tab w:val="clear" w:pos="1440"/>
        <w:tab w:val="left" w:pos="864"/>
      </w:tabs>
      <w:spacing w:before="120"/>
      <w:ind w:left="1728"/>
      <w:contextualSpacing/>
    </w:pPr>
  </w:style>
  <w:style w:type="paragraph" w:customStyle="1" w:styleId="PR3">
    <w:name w:val="PR3"/>
    <w:basedOn w:val="Normal"/>
    <w:pPr>
      <w:numPr>
        <w:ilvl w:val="6"/>
        <w:numId w:val="4"/>
      </w:numPr>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F615B0"/>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E22686"/>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alloonText">
    <w:name w:val="Balloon Text"/>
    <w:basedOn w:val="Normal"/>
    <w:semiHidden/>
    <w:rsid w:val="00D81A18"/>
    <w:rPr>
      <w:rFonts w:ascii="Tahoma" w:hAnsi="Tahoma" w:cs="Tahoma"/>
      <w:sz w:val="16"/>
      <w:szCs w:val="16"/>
    </w:rPr>
  </w:style>
  <w:style w:type="character" w:customStyle="1" w:styleId="text1">
    <w:name w:val="text1"/>
    <w:rsid w:val="00DC7CDC"/>
    <w:rPr>
      <w:rFonts w:ascii="Verdana" w:hAnsi="Verdana" w:hint="default"/>
      <w:color w:val="000000"/>
      <w:sz w:val="20"/>
      <w:szCs w:val="20"/>
    </w:rPr>
  </w:style>
  <w:style w:type="character" w:customStyle="1" w:styleId="title1">
    <w:name w:val="title1"/>
    <w:rsid w:val="006B56B0"/>
    <w:rPr>
      <w:rFonts w:ascii="Verdana" w:hAnsi="Verdana" w:hint="default"/>
      <w:b/>
      <w:bCs/>
      <w:color w:val="FF0033"/>
      <w:sz w:val="24"/>
      <w:szCs w:val="24"/>
    </w:rPr>
  </w:style>
  <w:style w:type="character" w:customStyle="1" w:styleId="HeaderChar">
    <w:name w:val="Header Char"/>
    <w:link w:val="Header"/>
    <w:rsid w:val="00B9514A"/>
    <w:rPr>
      <w:rFonts w:ascii="Book Antiqua" w:hAnsi="Book Antiqua"/>
    </w:rPr>
  </w:style>
  <w:style w:type="character" w:customStyle="1" w:styleId="FooterChar">
    <w:name w:val="Footer Char"/>
    <w:link w:val="Footer"/>
    <w:rsid w:val="00B9514A"/>
    <w:rPr>
      <w:rFonts w:ascii="Book Antiqua" w:hAnsi="Book Antiqua"/>
    </w:rPr>
  </w:style>
  <w:style w:type="paragraph" w:styleId="Bibliography">
    <w:name w:val="Bibliography"/>
    <w:basedOn w:val="Normal"/>
    <w:next w:val="Normal"/>
    <w:uiPriority w:val="37"/>
    <w:semiHidden/>
    <w:unhideWhenUsed/>
    <w:rsid w:val="00F615B0"/>
  </w:style>
  <w:style w:type="paragraph" w:styleId="BlockText">
    <w:name w:val="Block Text"/>
    <w:basedOn w:val="Normal"/>
    <w:rsid w:val="00F615B0"/>
    <w:pPr>
      <w:spacing w:after="120"/>
      <w:ind w:left="1440" w:right="1440"/>
    </w:pPr>
  </w:style>
  <w:style w:type="paragraph" w:styleId="BodyText">
    <w:name w:val="Body Text"/>
    <w:basedOn w:val="Normal"/>
    <w:link w:val="BodyTextChar"/>
    <w:rsid w:val="00F615B0"/>
    <w:pPr>
      <w:spacing w:after="120"/>
    </w:pPr>
  </w:style>
  <w:style w:type="character" w:customStyle="1" w:styleId="BodyTextChar">
    <w:name w:val="Body Text Char"/>
    <w:link w:val="BodyText"/>
    <w:rsid w:val="00F615B0"/>
    <w:rPr>
      <w:rFonts w:ascii="Arial" w:hAnsi="Arial"/>
    </w:rPr>
  </w:style>
  <w:style w:type="paragraph" w:styleId="BodyText2">
    <w:name w:val="Body Text 2"/>
    <w:basedOn w:val="Normal"/>
    <w:link w:val="BodyText2Char"/>
    <w:rsid w:val="00F615B0"/>
    <w:pPr>
      <w:spacing w:after="120" w:line="480" w:lineRule="auto"/>
    </w:pPr>
  </w:style>
  <w:style w:type="character" w:customStyle="1" w:styleId="BodyText2Char">
    <w:name w:val="Body Text 2 Char"/>
    <w:link w:val="BodyText2"/>
    <w:rsid w:val="00F615B0"/>
    <w:rPr>
      <w:rFonts w:ascii="Arial" w:hAnsi="Arial"/>
    </w:rPr>
  </w:style>
  <w:style w:type="paragraph" w:styleId="BodyText3">
    <w:name w:val="Body Text 3"/>
    <w:basedOn w:val="Normal"/>
    <w:link w:val="BodyText3Char"/>
    <w:rsid w:val="00F615B0"/>
    <w:pPr>
      <w:spacing w:after="120"/>
    </w:pPr>
    <w:rPr>
      <w:sz w:val="16"/>
      <w:szCs w:val="16"/>
    </w:rPr>
  </w:style>
  <w:style w:type="character" w:customStyle="1" w:styleId="BodyText3Char">
    <w:name w:val="Body Text 3 Char"/>
    <w:link w:val="BodyText3"/>
    <w:rsid w:val="00F615B0"/>
    <w:rPr>
      <w:rFonts w:ascii="Arial" w:hAnsi="Arial"/>
      <w:sz w:val="16"/>
      <w:szCs w:val="16"/>
    </w:rPr>
  </w:style>
  <w:style w:type="paragraph" w:styleId="BodyTextFirstIndent">
    <w:name w:val="Body Text First Indent"/>
    <w:basedOn w:val="BodyText"/>
    <w:link w:val="BodyTextFirstIndentChar"/>
    <w:rsid w:val="00F615B0"/>
    <w:pPr>
      <w:ind w:firstLine="210"/>
    </w:pPr>
  </w:style>
  <w:style w:type="character" w:customStyle="1" w:styleId="BodyTextFirstIndentChar">
    <w:name w:val="Body Text First Indent Char"/>
    <w:basedOn w:val="BodyTextChar"/>
    <w:link w:val="BodyTextFirstIndent"/>
    <w:rsid w:val="00F615B0"/>
    <w:rPr>
      <w:rFonts w:ascii="Arial" w:hAnsi="Arial"/>
    </w:rPr>
  </w:style>
  <w:style w:type="paragraph" w:styleId="BodyTextIndent">
    <w:name w:val="Body Text Indent"/>
    <w:basedOn w:val="Normal"/>
    <w:link w:val="BodyTextIndentChar"/>
    <w:rsid w:val="00F615B0"/>
    <w:pPr>
      <w:spacing w:after="120"/>
      <w:ind w:left="360"/>
    </w:pPr>
  </w:style>
  <w:style w:type="character" w:customStyle="1" w:styleId="BodyTextIndentChar">
    <w:name w:val="Body Text Indent Char"/>
    <w:link w:val="BodyTextIndent"/>
    <w:rsid w:val="00F615B0"/>
    <w:rPr>
      <w:rFonts w:ascii="Arial" w:hAnsi="Arial"/>
    </w:rPr>
  </w:style>
  <w:style w:type="paragraph" w:styleId="BodyTextFirstIndent2">
    <w:name w:val="Body Text First Indent 2"/>
    <w:basedOn w:val="BodyTextIndent"/>
    <w:link w:val="BodyTextFirstIndent2Char"/>
    <w:rsid w:val="00F615B0"/>
    <w:pPr>
      <w:ind w:firstLine="210"/>
    </w:pPr>
  </w:style>
  <w:style w:type="character" w:customStyle="1" w:styleId="BodyTextFirstIndent2Char">
    <w:name w:val="Body Text First Indent 2 Char"/>
    <w:basedOn w:val="BodyTextIndentChar"/>
    <w:link w:val="BodyTextFirstIndent2"/>
    <w:rsid w:val="00F615B0"/>
    <w:rPr>
      <w:rFonts w:ascii="Arial" w:hAnsi="Arial"/>
    </w:rPr>
  </w:style>
  <w:style w:type="paragraph" w:styleId="BodyTextIndent2">
    <w:name w:val="Body Text Indent 2"/>
    <w:basedOn w:val="Normal"/>
    <w:link w:val="BodyTextIndent2Char"/>
    <w:rsid w:val="00F615B0"/>
    <w:pPr>
      <w:spacing w:after="120" w:line="480" w:lineRule="auto"/>
      <w:ind w:left="360"/>
    </w:pPr>
  </w:style>
  <w:style w:type="character" w:customStyle="1" w:styleId="BodyTextIndent2Char">
    <w:name w:val="Body Text Indent 2 Char"/>
    <w:link w:val="BodyTextIndent2"/>
    <w:rsid w:val="00F615B0"/>
    <w:rPr>
      <w:rFonts w:ascii="Arial" w:hAnsi="Arial"/>
    </w:rPr>
  </w:style>
  <w:style w:type="paragraph" w:styleId="BodyTextIndent3">
    <w:name w:val="Body Text Indent 3"/>
    <w:basedOn w:val="Normal"/>
    <w:link w:val="BodyTextIndent3Char"/>
    <w:rsid w:val="00F615B0"/>
    <w:pPr>
      <w:spacing w:after="120"/>
      <w:ind w:left="360"/>
    </w:pPr>
    <w:rPr>
      <w:sz w:val="16"/>
      <w:szCs w:val="16"/>
    </w:rPr>
  </w:style>
  <w:style w:type="character" w:customStyle="1" w:styleId="BodyTextIndent3Char">
    <w:name w:val="Body Text Indent 3 Char"/>
    <w:link w:val="BodyTextIndent3"/>
    <w:rsid w:val="00F615B0"/>
    <w:rPr>
      <w:rFonts w:ascii="Arial" w:hAnsi="Arial"/>
      <w:sz w:val="16"/>
      <w:szCs w:val="16"/>
    </w:rPr>
  </w:style>
  <w:style w:type="paragraph" w:styleId="Caption">
    <w:name w:val="caption"/>
    <w:basedOn w:val="Normal"/>
    <w:next w:val="Normal"/>
    <w:semiHidden/>
    <w:unhideWhenUsed/>
    <w:qFormat/>
    <w:rsid w:val="00F615B0"/>
    <w:rPr>
      <w:b/>
      <w:bCs/>
    </w:rPr>
  </w:style>
  <w:style w:type="paragraph" w:styleId="Closing">
    <w:name w:val="Closing"/>
    <w:basedOn w:val="Normal"/>
    <w:link w:val="ClosingChar"/>
    <w:rsid w:val="00F615B0"/>
    <w:pPr>
      <w:ind w:left="4320"/>
    </w:pPr>
  </w:style>
  <w:style w:type="character" w:customStyle="1" w:styleId="ClosingChar">
    <w:name w:val="Closing Char"/>
    <w:link w:val="Closing"/>
    <w:rsid w:val="00F615B0"/>
    <w:rPr>
      <w:rFonts w:ascii="Arial" w:hAnsi="Arial"/>
    </w:rPr>
  </w:style>
  <w:style w:type="paragraph" w:styleId="CommentText">
    <w:name w:val="annotation text"/>
    <w:basedOn w:val="Normal"/>
    <w:link w:val="CommentTextChar"/>
    <w:rsid w:val="00F615B0"/>
  </w:style>
  <w:style w:type="character" w:customStyle="1" w:styleId="CommentTextChar">
    <w:name w:val="Comment Text Char"/>
    <w:link w:val="CommentText"/>
    <w:rsid w:val="00F615B0"/>
    <w:rPr>
      <w:rFonts w:ascii="Arial" w:hAnsi="Arial"/>
    </w:rPr>
  </w:style>
  <w:style w:type="paragraph" w:styleId="CommentSubject">
    <w:name w:val="annotation subject"/>
    <w:basedOn w:val="CommentText"/>
    <w:next w:val="CommentText"/>
    <w:link w:val="CommentSubjectChar"/>
    <w:rsid w:val="00F615B0"/>
    <w:rPr>
      <w:b/>
      <w:bCs/>
    </w:rPr>
  </w:style>
  <w:style w:type="character" w:customStyle="1" w:styleId="CommentSubjectChar">
    <w:name w:val="Comment Subject Char"/>
    <w:link w:val="CommentSubject"/>
    <w:rsid w:val="00F615B0"/>
    <w:rPr>
      <w:rFonts w:ascii="Arial" w:hAnsi="Arial"/>
      <w:b/>
      <w:bCs/>
    </w:rPr>
  </w:style>
  <w:style w:type="paragraph" w:styleId="Date">
    <w:name w:val="Date"/>
    <w:basedOn w:val="Normal"/>
    <w:next w:val="Normal"/>
    <w:link w:val="DateChar"/>
    <w:rsid w:val="00F615B0"/>
  </w:style>
  <w:style w:type="character" w:customStyle="1" w:styleId="DateChar">
    <w:name w:val="Date Char"/>
    <w:link w:val="Date"/>
    <w:rsid w:val="00F615B0"/>
    <w:rPr>
      <w:rFonts w:ascii="Arial" w:hAnsi="Arial"/>
    </w:rPr>
  </w:style>
  <w:style w:type="paragraph" w:styleId="DocumentMap">
    <w:name w:val="Document Map"/>
    <w:basedOn w:val="Normal"/>
    <w:link w:val="DocumentMapChar"/>
    <w:rsid w:val="00F615B0"/>
    <w:rPr>
      <w:rFonts w:ascii="Tahoma" w:hAnsi="Tahoma" w:cs="Tahoma"/>
      <w:sz w:val="16"/>
      <w:szCs w:val="16"/>
    </w:rPr>
  </w:style>
  <w:style w:type="character" w:customStyle="1" w:styleId="DocumentMapChar">
    <w:name w:val="Document Map Char"/>
    <w:link w:val="DocumentMap"/>
    <w:rsid w:val="00F615B0"/>
    <w:rPr>
      <w:rFonts w:ascii="Tahoma" w:hAnsi="Tahoma" w:cs="Tahoma"/>
      <w:sz w:val="16"/>
      <w:szCs w:val="16"/>
    </w:rPr>
  </w:style>
  <w:style w:type="paragraph" w:styleId="E-mailSignature">
    <w:name w:val="E-mail Signature"/>
    <w:basedOn w:val="Normal"/>
    <w:link w:val="E-mailSignatureChar"/>
    <w:rsid w:val="00F615B0"/>
  </w:style>
  <w:style w:type="character" w:customStyle="1" w:styleId="E-mailSignatureChar">
    <w:name w:val="E-mail Signature Char"/>
    <w:link w:val="E-mailSignature"/>
    <w:rsid w:val="00F615B0"/>
    <w:rPr>
      <w:rFonts w:ascii="Arial" w:hAnsi="Arial"/>
    </w:rPr>
  </w:style>
  <w:style w:type="paragraph" w:styleId="EndnoteText">
    <w:name w:val="endnote text"/>
    <w:basedOn w:val="Normal"/>
    <w:link w:val="EndnoteTextChar"/>
    <w:rsid w:val="00F615B0"/>
  </w:style>
  <w:style w:type="character" w:customStyle="1" w:styleId="EndnoteTextChar">
    <w:name w:val="Endnote Text Char"/>
    <w:link w:val="EndnoteText"/>
    <w:rsid w:val="00F615B0"/>
    <w:rPr>
      <w:rFonts w:ascii="Arial" w:hAnsi="Arial"/>
    </w:rPr>
  </w:style>
  <w:style w:type="paragraph" w:styleId="EnvelopeAddress">
    <w:name w:val="envelope address"/>
    <w:basedOn w:val="Normal"/>
    <w:rsid w:val="00F615B0"/>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F615B0"/>
    <w:rPr>
      <w:rFonts w:ascii="Cambria" w:hAnsi="Cambria"/>
    </w:rPr>
  </w:style>
  <w:style w:type="paragraph" w:styleId="FootnoteText">
    <w:name w:val="footnote text"/>
    <w:basedOn w:val="Normal"/>
    <w:link w:val="FootnoteTextChar"/>
    <w:rsid w:val="00F615B0"/>
  </w:style>
  <w:style w:type="character" w:customStyle="1" w:styleId="FootnoteTextChar">
    <w:name w:val="Footnote Text Char"/>
    <w:link w:val="FootnoteText"/>
    <w:rsid w:val="00F615B0"/>
    <w:rPr>
      <w:rFonts w:ascii="Arial" w:hAnsi="Arial"/>
    </w:rPr>
  </w:style>
  <w:style w:type="character" w:customStyle="1" w:styleId="Heading1Char">
    <w:name w:val="Heading 1 Char"/>
    <w:link w:val="Heading1"/>
    <w:rsid w:val="00F615B0"/>
    <w:rPr>
      <w:rFonts w:ascii="Cambria" w:eastAsia="Times New Roman" w:hAnsi="Cambria" w:cs="Times New Roman"/>
      <w:b/>
      <w:bCs/>
      <w:kern w:val="32"/>
      <w:sz w:val="32"/>
      <w:szCs w:val="32"/>
    </w:rPr>
  </w:style>
  <w:style w:type="character" w:customStyle="1" w:styleId="Heading2Char">
    <w:name w:val="Heading 2 Char"/>
    <w:link w:val="Heading2"/>
    <w:semiHidden/>
    <w:rsid w:val="00F615B0"/>
    <w:rPr>
      <w:rFonts w:ascii="Cambria" w:eastAsia="Times New Roman" w:hAnsi="Cambria" w:cs="Times New Roman"/>
      <w:b/>
      <w:bCs/>
      <w:i/>
      <w:iCs/>
      <w:sz w:val="28"/>
      <w:szCs w:val="28"/>
    </w:rPr>
  </w:style>
  <w:style w:type="character" w:customStyle="1" w:styleId="Heading3Char">
    <w:name w:val="Heading 3 Char"/>
    <w:link w:val="Heading3"/>
    <w:semiHidden/>
    <w:rsid w:val="00F615B0"/>
    <w:rPr>
      <w:rFonts w:ascii="Cambria" w:eastAsia="Times New Roman" w:hAnsi="Cambria" w:cs="Times New Roman"/>
      <w:b/>
      <w:bCs/>
      <w:sz w:val="26"/>
      <w:szCs w:val="26"/>
    </w:rPr>
  </w:style>
  <w:style w:type="character" w:customStyle="1" w:styleId="Heading4Char">
    <w:name w:val="Heading 4 Char"/>
    <w:link w:val="Heading4"/>
    <w:semiHidden/>
    <w:rsid w:val="00F615B0"/>
    <w:rPr>
      <w:rFonts w:ascii="Calibri" w:eastAsia="Times New Roman" w:hAnsi="Calibri" w:cs="Times New Roman"/>
      <w:b/>
      <w:bCs/>
      <w:sz w:val="28"/>
      <w:szCs w:val="28"/>
    </w:rPr>
  </w:style>
  <w:style w:type="character" w:customStyle="1" w:styleId="Heading5Char">
    <w:name w:val="Heading 5 Char"/>
    <w:link w:val="Heading5"/>
    <w:semiHidden/>
    <w:rsid w:val="00F615B0"/>
    <w:rPr>
      <w:rFonts w:ascii="Calibri" w:eastAsia="Times New Roman" w:hAnsi="Calibri" w:cs="Times New Roman"/>
      <w:b/>
      <w:bCs/>
      <w:i/>
      <w:iCs/>
      <w:sz w:val="26"/>
      <w:szCs w:val="26"/>
    </w:rPr>
  </w:style>
  <w:style w:type="character" w:customStyle="1" w:styleId="Heading6Char">
    <w:name w:val="Heading 6 Char"/>
    <w:link w:val="Heading6"/>
    <w:semiHidden/>
    <w:rsid w:val="00F615B0"/>
    <w:rPr>
      <w:rFonts w:ascii="Calibri" w:eastAsia="Times New Roman" w:hAnsi="Calibri" w:cs="Times New Roman"/>
      <w:b/>
      <w:bCs/>
      <w:sz w:val="22"/>
      <w:szCs w:val="22"/>
    </w:rPr>
  </w:style>
  <w:style w:type="character" w:customStyle="1" w:styleId="Heading7Char">
    <w:name w:val="Heading 7 Char"/>
    <w:link w:val="Heading7"/>
    <w:semiHidden/>
    <w:rsid w:val="00F615B0"/>
    <w:rPr>
      <w:rFonts w:ascii="Calibri" w:eastAsia="Times New Roman" w:hAnsi="Calibri" w:cs="Times New Roman"/>
      <w:sz w:val="24"/>
      <w:szCs w:val="24"/>
    </w:rPr>
  </w:style>
  <w:style w:type="character" w:customStyle="1" w:styleId="Heading8Char">
    <w:name w:val="Heading 8 Char"/>
    <w:link w:val="Heading8"/>
    <w:semiHidden/>
    <w:rsid w:val="00F615B0"/>
    <w:rPr>
      <w:rFonts w:ascii="Calibri" w:eastAsia="Times New Roman" w:hAnsi="Calibri" w:cs="Times New Roman"/>
      <w:i/>
      <w:iCs/>
      <w:sz w:val="24"/>
      <w:szCs w:val="24"/>
    </w:rPr>
  </w:style>
  <w:style w:type="character" w:customStyle="1" w:styleId="Heading9Char">
    <w:name w:val="Heading 9 Char"/>
    <w:link w:val="Heading9"/>
    <w:semiHidden/>
    <w:rsid w:val="00F615B0"/>
    <w:rPr>
      <w:rFonts w:ascii="Cambria" w:eastAsia="Times New Roman" w:hAnsi="Cambria" w:cs="Times New Roman"/>
      <w:sz w:val="22"/>
      <w:szCs w:val="22"/>
    </w:rPr>
  </w:style>
  <w:style w:type="paragraph" w:styleId="HTMLAddress">
    <w:name w:val="HTML Address"/>
    <w:basedOn w:val="Normal"/>
    <w:link w:val="HTMLAddressChar"/>
    <w:rsid w:val="00F615B0"/>
    <w:rPr>
      <w:i/>
      <w:iCs/>
    </w:rPr>
  </w:style>
  <w:style w:type="character" w:customStyle="1" w:styleId="HTMLAddressChar">
    <w:name w:val="HTML Address Char"/>
    <w:link w:val="HTMLAddress"/>
    <w:rsid w:val="00F615B0"/>
    <w:rPr>
      <w:rFonts w:ascii="Arial" w:hAnsi="Arial"/>
      <w:i/>
      <w:iCs/>
    </w:rPr>
  </w:style>
  <w:style w:type="paragraph" w:styleId="HTMLPreformatted">
    <w:name w:val="HTML Preformatted"/>
    <w:basedOn w:val="Normal"/>
    <w:link w:val="HTMLPreformattedChar"/>
    <w:rsid w:val="00F615B0"/>
    <w:rPr>
      <w:rFonts w:ascii="Courier New" w:hAnsi="Courier New" w:cs="Courier New"/>
    </w:rPr>
  </w:style>
  <w:style w:type="character" w:customStyle="1" w:styleId="HTMLPreformattedChar">
    <w:name w:val="HTML Preformatted Char"/>
    <w:link w:val="HTMLPreformatted"/>
    <w:rsid w:val="00F615B0"/>
    <w:rPr>
      <w:rFonts w:ascii="Courier New" w:hAnsi="Courier New" w:cs="Courier New"/>
    </w:rPr>
  </w:style>
  <w:style w:type="paragraph" w:styleId="Index1">
    <w:name w:val="index 1"/>
    <w:basedOn w:val="Normal"/>
    <w:next w:val="Normal"/>
    <w:autoRedefine/>
    <w:rsid w:val="00F615B0"/>
    <w:pPr>
      <w:ind w:left="200" w:hanging="200"/>
    </w:pPr>
  </w:style>
  <w:style w:type="paragraph" w:styleId="Index2">
    <w:name w:val="index 2"/>
    <w:basedOn w:val="Normal"/>
    <w:next w:val="Normal"/>
    <w:autoRedefine/>
    <w:rsid w:val="00F615B0"/>
    <w:pPr>
      <w:ind w:left="400" w:hanging="200"/>
    </w:pPr>
  </w:style>
  <w:style w:type="paragraph" w:styleId="Index3">
    <w:name w:val="index 3"/>
    <w:basedOn w:val="Normal"/>
    <w:next w:val="Normal"/>
    <w:autoRedefine/>
    <w:rsid w:val="00F615B0"/>
    <w:pPr>
      <w:ind w:left="600" w:hanging="200"/>
    </w:pPr>
  </w:style>
  <w:style w:type="paragraph" w:styleId="Index4">
    <w:name w:val="index 4"/>
    <w:basedOn w:val="Normal"/>
    <w:next w:val="Normal"/>
    <w:autoRedefine/>
    <w:rsid w:val="00F615B0"/>
    <w:pPr>
      <w:ind w:left="800" w:hanging="200"/>
    </w:pPr>
  </w:style>
  <w:style w:type="paragraph" w:styleId="Index5">
    <w:name w:val="index 5"/>
    <w:basedOn w:val="Normal"/>
    <w:next w:val="Normal"/>
    <w:autoRedefine/>
    <w:rsid w:val="00F615B0"/>
    <w:pPr>
      <w:ind w:left="1000" w:hanging="200"/>
    </w:pPr>
  </w:style>
  <w:style w:type="paragraph" w:styleId="Index6">
    <w:name w:val="index 6"/>
    <w:basedOn w:val="Normal"/>
    <w:next w:val="Normal"/>
    <w:autoRedefine/>
    <w:rsid w:val="00F615B0"/>
    <w:pPr>
      <w:ind w:left="1200" w:hanging="200"/>
    </w:pPr>
  </w:style>
  <w:style w:type="paragraph" w:styleId="Index7">
    <w:name w:val="index 7"/>
    <w:basedOn w:val="Normal"/>
    <w:next w:val="Normal"/>
    <w:autoRedefine/>
    <w:rsid w:val="00F615B0"/>
    <w:pPr>
      <w:ind w:left="1400" w:hanging="200"/>
    </w:pPr>
  </w:style>
  <w:style w:type="paragraph" w:styleId="Index8">
    <w:name w:val="index 8"/>
    <w:basedOn w:val="Normal"/>
    <w:next w:val="Normal"/>
    <w:autoRedefine/>
    <w:rsid w:val="00F615B0"/>
    <w:pPr>
      <w:ind w:left="1600" w:hanging="200"/>
    </w:pPr>
  </w:style>
  <w:style w:type="paragraph" w:styleId="Index9">
    <w:name w:val="index 9"/>
    <w:basedOn w:val="Normal"/>
    <w:next w:val="Normal"/>
    <w:autoRedefine/>
    <w:rsid w:val="00F615B0"/>
    <w:pPr>
      <w:ind w:left="1800" w:hanging="200"/>
    </w:pPr>
  </w:style>
  <w:style w:type="paragraph" w:styleId="IndexHeading">
    <w:name w:val="index heading"/>
    <w:basedOn w:val="Normal"/>
    <w:next w:val="Index1"/>
    <w:rsid w:val="00F615B0"/>
    <w:rPr>
      <w:rFonts w:ascii="Cambria" w:hAnsi="Cambria"/>
      <w:b/>
      <w:bCs/>
    </w:rPr>
  </w:style>
  <w:style w:type="paragraph" w:styleId="IntenseQuote">
    <w:name w:val="Intense Quote"/>
    <w:basedOn w:val="Normal"/>
    <w:next w:val="Normal"/>
    <w:link w:val="IntenseQuoteChar"/>
    <w:uiPriority w:val="30"/>
    <w:qFormat/>
    <w:rsid w:val="00F615B0"/>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F615B0"/>
    <w:rPr>
      <w:rFonts w:ascii="Arial" w:hAnsi="Arial"/>
      <w:b/>
      <w:bCs/>
      <w:i/>
      <w:iCs/>
      <w:color w:val="4F81BD"/>
    </w:rPr>
  </w:style>
  <w:style w:type="paragraph" w:styleId="List">
    <w:name w:val="List"/>
    <w:basedOn w:val="Normal"/>
    <w:rsid w:val="00F615B0"/>
    <w:pPr>
      <w:ind w:left="360" w:hanging="360"/>
      <w:contextualSpacing/>
    </w:pPr>
  </w:style>
  <w:style w:type="paragraph" w:styleId="List2">
    <w:name w:val="List 2"/>
    <w:basedOn w:val="Normal"/>
    <w:rsid w:val="00F615B0"/>
    <w:pPr>
      <w:ind w:left="720" w:hanging="360"/>
      <w:contextualSpacing/>
    </w:pPr>
  </w:style>
  <w:style w:type="paragraph" w:styleId="List3">
    <w:name w:val="List 3"/>
    <w:basedOn w:val="Normal"/>
    <w:rsid w:val="00F615B0"/>
    <w:pPr>
      <w:ind w:left="1080" w:hanging="360"/>
      <w:contextualSpacing/>
    </w:pPr>
  </w:style>
  <w:style w:type="paragraph" w:styleId="List4">
    <w:name w:val="List 4"/>
    <w:basedOn w:val="Normal"/>
    <w:rsid w:val="00F615B0"/>
    <w:pPr>
      <w:ind w:left="1440" w:hanging="360"/>
      <w:contextualSpacing/>
    </w:pPr>
  </w:style>
  <w:style w:type="paragraph" w:styleId="List5">
    <w:name w:val="List 5"/>
    <w:basedOn w:val="Normal"/>
    <w:rsid w:val="00F615B0"/>
    <w:pPr>
      <w:ind w:left="1800" w:hanging="360"/>
      <w:contextualSpacing/>
    </w:pPr>
  </w:style>
  <w:style w:type="paragraph" w:styleId="ListBullet">
    <w:name w:val="List Bullet"/>
    <w:basedOn w:val="Normal"/>
    <w:rsid w:val="00F615B0"/>
    <w:pPr>
      <w:numPr>
        <w:numId w:val="10"/>
      </w:numPr>
      <w:contextualSpacing/>
    </w:pPr>
  </w:style>
  <w:style w:type="paragraph" w:styleId="ListBullet2">
    <w:name w:val="List Bullet 2"/>
    <w:basedOn w:val="Normal"/>
    <w:rsid w:val="00F615B0"/>
    <w:pPr>
      <w:numPr>
        <w:numId w:val="11"/>
      </w:numPr>
      <w:contextualSpacing/>
    </w:pPr>
  </w:style>
  <w:style w:type="paragraph" w:styleId="ListBullet3">
    <w:name w:val="List Bullet 3"/>
    <w:basedOn w:val="Normal"/>
    <w:rsid w:val="00F615B0"/>
    <w:pPr>
      <w:numPr>
        <w:numId w:val="12"/>
      </w:numPr>
      <w:contextualSpacing/>
    </w:pPr>
  </w:style>
  <w:style w:type="paragraph" w:styleId="ListBullet4">
    <w:name w:val="List Bullet 4"/>
    <w:basedOn w:val="Normal"/>
    <w:rsid w:val="00F615B0"/>
    <w:pPr>
      <w:numPr>
        <w:numId w:val="13"/>
      </w:numPr>
      <w:contextualSpacing/>
    </w:pPr>
  </w:style>
  <w:style w:type="paragraph" w:styleId="ListBullet5">
    <w:name w:val="List Bullet 5"/>
    <w:basedOn w:val="Normal"/>
    <w:rsid w:val="00F615B0"/>
    <w:pPr>
      <w:numPr>
        <w:numId w:val="14"/>
      </w:numPr>
      <w:contextualSpacing/>
    </w:pPr>
  </w:style>
  <w:style w:type="paragraph" w:styleId="ListContinue">
    <w:name w:val="List Continue"/>
    <w:basedOn w:val="Normal"/>
    <w:rsid w:val="00F615B0"/>
    <w:pPr>
      <w:spacing w:after="120"/>
      <w:ind w:left="360"/>
      <w:contextualSpacing/>
    </w:pPr>
  </w:style>
  <w:style w:type="paragraph" w:styleId="ListContinue2">
    <w:name w:val="List Continue 2"/>
    <w:basedOn w:val="Normal"/>
    <w:rsid w:val="00F615B0"/>
    <w:pPr>
      <w:spacing w:after="120"/>
      <w:ind w:left="720"/>
      <w:contextualSpacing/>
    </w:pPr>
  </w:style>
  <w:style w:type="paragraph" w:styleId="ListContinue3">
    <w:name w:val="List Continue 3"/>
    <w:basedOn w:val="Normal"/>
    <w:rsid w:val="00F615B0"/>
    <w:pPr>
      <w:spacing w:after="120"/>
      <w:ind w:left="1080"/>
      <w:contextualSpacing/>
    </w:pPr>
  </w:style>
  <w:style w:type="paragraph" w:styleId="ListContinue4">
    <w:name w:val="List Continue 4"/>
    <w:basedOn w:val="Normal"/>
    <w:rsid w:val="00F615B0"/>
    <w:pPr>
      <w:spacing w:after="120"/>
      <w:ind w:left="1440"/>
      <w:contextualSpacing/>
    </w:pPr>
  </w:style>
  <w:style w:type="paragraph" w:styleId="ListContinue5">
    <w:name w:val="List Continue 5"/>
    <w:basedOn w:val="Normal"/>
    <w:rsid w:val="00F615B0"/>
    <w:pPr>
      <w:spacing w:after="120"/>
      <w:ind w:left="1800"/>
      <w:contextualSpacing/>
    </w:pPr>
  </w:style>
  <w:style w:type="paragraph" w:styleId="ListNumber">
    <w:name w:val="List Number"/>
    <w:basedOn w:val="Normal"/>
    <w:rsid w:val="00F615B0"/>
    <w:pPr>
      <w:numPr>
        <w:numId w:val="15"/>
      </w:numPr>
      <w:contextualSpacing/>
    </w:pPr>
  </w:style>
  <w:style w:type="paragraph" w:styleId="ListNumber2">
    <w:name w:val="List Number 2"/>
    <w:basedOn w:val="Normal"/>
    <w:rsid w:val="00F615B0"/>
    <w:pPr>
      <w:numPr>
        <w:numId w:val="16"/>
      </w:numPr>
      <w:contextualSpacing/>
    </w:pPr>
  </w:style>
  <w:style w:type="paragraph" w:styleId="ListNumber3">
    <w:name w:val="List Number 3"/>
    <w:basedOn w:val="Normal"/>
    <w:rsid w:val="00F615B0"/>
    <w:pPr>
      <w:numPr>
        <w:numId w:val="17"/>
      </w:numPr>
      <w:contextualSpacing/>
    </w:pPr>
  </w:style>
  <w:style w:type="paragraph" w:styleId="ListNumber4">
    <w:name w:val="List Number 4"/>
    <w:basedOn w:val="Normal"/>
    <w:rsid w:val="00F615B0"/>
    <w:pPr>
      <w:numPr>
        <w:numId w:val="18"/>
      </w:numPr>
      <w:contextualSpacing/>
    </w:pPr>
  </w:style>
  <w:style w:type="paragraph" w:styleId="ListNumber5">
    <w:name w:val="List Number 5"/>
    <w:basedOn w:val="Normal"/>
    <w:rsid w:val="00F615B0"/>
    <w:pPr>
      <w:numPr>
        <w:numId w:val="19"/>
      </w:numPr>
      <w:contextualSpacing/>
    </w:pPr>
  </w:style>
  <w:style w:type="paragraph" w:styleId="ListParagraph">
    <w:name w:val="List Paragraph"/>
    <w:basedOn w:val="Normal"/>
    <w:uiPriority w:val="34"/>
    <w:qFormat/>
    <w:rsid w:val="00F615B0"/>
    <w:pPr>
      <w:ind w:left="720"/>
    </w:pPr>
  </w:style>
  <w:style w:type="paragraph" w:styleId="MacroText">
    <w:name w:val="macro"/>
    <w:link w:val="MacroTextChar"/>
    <w:rsid w:val="00F615B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F615B0"/>
    <w:rPr>
      <w:rFonts w:ascii="Courier New" w:hAnsi="Courier New" w:cs="Courier New"/>
    </w:rPr>
  </w:style>
  <w:style w:type="paragraph" w:styleId="MessageHeader">
    <w:name w:val="Message Header"/>
    <w:basedOn w:val="Normal"/>
    <w:link w:val="MessageHeaderChar"/>
    <w:rsid w:val="00F615B0"/>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F615B0"/>
    <w:rPr>
      <w:rFonts w:ascii="Cambria" w:eastAsia="Times New Roman" w:hAnsi="Cambria" w:cs="Times New Roman"/>
      <w:sz w:val="24"/>
      <w:szCs w:val="24"/>
      <w:shd w:val="pct20" w:color="auto" w:fill="auto"/>
    </w:rPr>
  </w:style>
  <w:style w:type="paragraph" w:styleId="NoSpacing">
    <w:name w:val="No Spacing"/>
    <w:uiPriority w:val="1"/>
    <w:qFormat/>
    <w:rsid w:val="00F615B0"/>
    <w:rPr>
      <w:rFonts w:ascii="Arial" w:hAnsi="Arial"/>
    </w:rPr>
  </w:style>
  <w:style w:type="paragraph" w:styleId="NormalWeb">
    <w:name w:val="Normal (Web)"/>
    <w:basedOn w:val="Normal"/>
    <w:rsid w:val="00F615B0"/>
    <w:rPr>
      <w:rFonts w:ascii="Times New Roman" w:hAnsi="Times New Roman"/>
      <w:sz w:val="24"/>
      <w:szCs w:val="24"/>
    </w:rPr>
  </w:style>
  <w:style w:type="paragraph" w:styleId="NormalIndent">
    <w:name w:val="Normal Indent"/>
    <w:basedOn w:val="Normal"/>
    <w:rsid w:val="00F615B0"/>
    <w:pPr>
      <w:ind w:left="720"/>
    </w:pPr>
  </w:style>
  <w:style w:type="paragraph" w:styleId="NoteHeading">
    <w:name w:val="Note Heading"/>
    <w:basedOn w:val="Normal"/>
    <w:next w:val="Normal"/>
    <w:link w:val="NoteHeadingChar"/>
    <w:rsid w:val="00F615B0"/>
  </w:style>
  <w:style w:type="character" w:customStyle="1" w:styleId="NoteHeadingChar">
    <w:name w:val="Note Heading Char"/>
    <w:link w:val="NoteHeading"/>
    <w:rsid w:val="00F615B0"/>
    <w:rPr>
      <w:rFonts w:ascii="Arial" w:hAnsi="Arial"/>
    </w:rPr>
  </w:style>
  <w:style w:type="paragraph" w:styleId="PlainText">
    <w:name w:val="Plain Text"/>
    <w:basedOn w:val="Normal"/>
    <w:link w:val="PlainTextChar"/>
    <w:rsid w:val="00F615B0"/>
    <w:rPr>
      <w:rFonts w:ascii="Courier New" w:hAnsi="Courier New" w:cs="Courier New"/>
    </w:rPr>
  </w:style>
  <w:style w:type="character" w:customStyle="1" w:styleId="PlainTextChar">
    <w:name w:val="Plain Text Char"/>
    <w:link w:val="PlainText"/>
    <w:rsid w:val="00F615B0"/>
    <w:rPr>
      <w:rFonts w:ascii="Courier New" w:hAnsi="Courier New" w:cs="Courier New"/>
    </w:rPr>
  </w:style>
  <w:style w:type="paragraph" w:styleId="Quote">
    <w:name w:val="Quote"/>
    <w:basedOn w:val="Normal"/>
    <w:next w:val="Normal"/>
    <w:link w:val="QuoteChar"/>
    <w:uiPriority w:val="29"/>
    <w:qFormat/>
    <w:rsid w:val="00F615B0"/>
    <w:rPr>
      <w:i/>
      <w:iCs/>
      <w:color w:val="000000"/>
    </w:rPr>
  </w:style>
  <w:style w:type="character" w:customStyle="1" w:styleId="QuoteChar">
    <w:name w:val="Quote Char"/>
    <w:link w:val="Quote"/>
    <w:uiPriority w:val="29"/>
    <w:rsid w:val="00F615B0"/>
    <w:rPr>
      <w:rFonts w:ascii="Arial" w:hAnsi="Arial"/>
      <w:i/>
      <w:iCs/>
      <w:color w:val="000000"/>
    </w:rPr>
  </w:style>
  <w:style w:type="paragraph" w:styleId="Salutation">
    <w:name w:val="Salutation"/>
    <w:basedOn w:val="Normal"/>
    <w:next w:val="Normal"/>
    <w:link w:val="SalutationChar"/>
    <w:rsid w:val="00F615B0"/>
  </w:style>
  <w:style w:type="character" w:customStyle="1" w:styleId="SalutationChar">
    <w:name w:val="Salutation Char"/>
    <w:link w:val="Salutation"/>
    <w:rsid w:val="00F615B0"/>
    <w:rPr>
      <w:rFonts w:ascii="Arial" w:hAnsi="Arial"/>
    </w:rPr>
  </w:style>
  <w:style w:type="paragraph" w:styleId="Signature">
    <w:name w:val="Signature"/>
    <w:basedOn w:val="Normal"/>
    <w:link w:val="SignatureChar"/>
    <w:rsid w:val="00F615B0"/>
    <w:pPr>
      <w:ind w:left="4320"/>
    </w:pPr>
  </w:style>
  <w:style w:type="character" w:customStyle="1" w:styleId="SignatureChar">
    <w:name w:val="Signature Char"/>
    <w:link w:val="Signature"/>
    <w:rsid w:val="00F615B0"/>
    <w:rPr>
      <w:rFonts w:ascii="Arial" w:hAnsi="Arial"/>
    </w:rPr>
  </w:style>
  <w:style w:type="paragraph" w:styleId="Subtitle">
    <w:name w:val="Subtitle"/>
    <w:basedOn w:val="Normal"/>
    <w:next w:val="Normal"/>
    <w:link w:val="SubtitleChar"/>
    <w:qFormat/>
    <w:rsid w:val="00F615B0"/>
    <w:pPr>
      <w:spacing w:after="60"/>
      <w:jc w:val="center"/>
      <w:outlineLvl w:val="1"/>
    </w:pPr>
    <w:rPr>
      <w:rFonts w:ascii="Cambria" w:hAnsi="Cambria"/>
      <w:sz w:val="24"/>
      <w:szCs w:val="24"/>
    </w:rPr>
  </w:style>
  <w:style w:type="character" w:customStyle="1" w:styleId="SubtitleChar">
    <w:name w:val="Subtitle Char"/>
    <w:link w:val="Subtitle"/>
    <w:rsid w:val="00F615B0"/>
    <w:rPr>
      <w:rFonts w:ascii="Cambria" w:eastAsia="Times New Roman" w:hAnsi="Cambria" w:cs="Times New Roman"/>
      <w:sz w:val="24"/>
      <w:szCs w:val="24"/>
    </w:rPr>
  </w:style>
  <w:style w:type="paragraph" w:styleId="Title">
    <w:name w:val="Title"/>
    <w:basedOn w:val="Normal"/>
    <w:next w:val="Normal"/>
    <w:link w:val="TitleChar"/>
    <w:qFormat/>
    <w:rsid w:val="00F615B0"/>
    <w:pPr>
      <w:spacing w:before="240" w:after="60"/>
      <w:jc w:val="center"/>
      <w:outlineLvl w:val="0"/>
    </w:pPr>
    <w:rPr>
      <w:rFonts w:ascii="Cambria" w:hAnsi="Cambria"/>
      <w:b/>
      <w:bCs/>
      <w:kern w:val="28"/>
      <w:sz w:val="32"/>
      <w:szCs w:val="32"/>
    </w:rPr>
  </w:style>
  <w:style w:type="character" w:customStyle="1" w:styleId="TitleChar">
    <w:name w:val="Title Char"/>
    <w:link w:val="Title"/>
    <w:rsid w:val="00F615B0"/>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F615B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115724">
      <w:bodyDiv w:val="1"/>
      <w:marLeft w:val="0"/>
      <w:marRight w:val="0"/>
      <w:marTop w:val="0"/>
      <w:marBottom w:val="0"/>
      <w:divBdr>
        <w:top w:val="none" w:sz="0" w:space="0" w:color="auto"/>
        <w:left w:val="none" w:sz="0" w:space="0" w:color="auto"/>
        <w:bottom w:val="none" w:sz="0" w:space="0" w:color="auto"/>
        <w:right w:val="none" w:sz="0" w:space="0" w:color="auto"/>
      </w:divBdr>
    </w:div>
    <w:div w:id="965966344">
      <w:bodyDiv w:val="1"/>
      <w:marLeft w:val="0"/>
      <w:marRight w:val="0"/>
      <w:marTop w:val="0"/>
      <w:marBottom w:val="0"/>
      <w:divBdr>
        <w:top w:val="none" w:sz="0" w:space="0" w:color="auto"/>
        <w:left w:val="none" w:sz="0" w:space="0" w:color="auto"/>
        <w:bottom w:val="none" w:sz="0" w:space="0" w:color="auto"/>
        <w:right w:val="none" w:sz="0" w:space="0" w:color="auto"/>
      </w:divBdr>
    </w:div>
    <w:div w:id="1152408520">
      <w:bodyDiv w:val="1"/>
      <w:marLeft w:val="0"/>
      <w:marRight w:val="0"/>
      <w:marTop w:val="0"/>
      <w:marBottom w:val="0"/>
      <w:divBdr>
        <w:top w:val="none" w:sz="0" w:space="0" w:color="auto"/>
        <w:left w:val="none" w:sz="0" w:space="0" w:color="auto"/>
        <w:bottom w:val="none" w:sz="0" w:space="0" w:color="auto"/>
        <w:right w:val="none" w:sz="0" w:space="0" w:color="auto"/>
      </w:divBdr>
    </w:div>
    <w:div w:id="1285817849">
      <w:bodyDiv w:val="1"/>
      <w:marLeft w:val="0"/>
      <w:marRight w:val="0"/>
      <w:marTop w:val="0"/>
      <w:marBottom w:val="0"/>
      <w:divBdr>
        <w:top w:val="none" w:sz="0" w:space="0" w:color="auto"/>
        <w:left w:val="none" w:sz="0" w:space="0" w:color="auto"/>
        <w:bottom w:val="none" w:sz="0" w:space="0" w:color="auto"/>
        <w:right w:val="none" w:sz="0" w:space="0" w:color="auto"/>
      </w:divBdr>
    </w:div>
    <w:div w:id="200705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B72BDD-6B15-4251-B240-2393C2F07529}"/>
</file>

<file path=customXml/itemProps2.xml><?xml version="1.0" encoding="utf-8"?>
<ds:datastoreItem xmlns:ds="http://schemas.openxmlformats.org/officeDocument/2006/customXml" ds:itemID="{4C95C045-FA58-4D68-8220-A31AD19D167B}"/>
</file>

<file path=customXml/itemProps3.xml><?xml version="1.0" encoding="utf-8"?>
<ds:datastoreItem xmlns:ds="http://schemas.openxmlformats.org/officeDocument/2006/customXml" ds:itemID="{CF3A1FE5-1A19-4F6A-BA55-C17C56D5D1A5}"/>
</file>

<file path=docProps/app.xml><?xml version="1.0" encoding="utf-8"?>
<Properties xmlns="http://schemas.openxmlformats.org/officeDocument/2006/extended-properties" xmlns:vt="http://schemas.openxmlformats.org/officeDocument/2006/docPropsVTypes">
  <Template>SPEC</Template>
  <TotalTime>22</TotalTime>
  <Pages>5</Pages>
  <Words>1435</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Corriene V. Shea</dc:creator>
  <cp:keywords/>
  <cp:lastModifiedBy>Jake Uchihara</cp:lastModifiedBy>
  <cp:revision>7</cp:revision>
  <cp:lastPrinted>2018-08-29T22:16:00Z</cp:lastPrinted>
  <dcterms:created xsi:type="dcterms:W3CDTF">2017-06-30T22:12:00Z</dcterms:created>
  <dcterms:modified xsi:type="dcterms:W3CDTF">2023-10-26T19:06:00Z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-822840441</vt:i4>
  </property>
  <property fmtid="{D5CDD505-2E9C-101B-9397-08002B2CF9AE}" pid="3" name="_EmailSubject">
    <vt:lpwstr/>
  </property>
  <property fmtid="{D5CDD505-2E9C-101B-9397-08002B2CF9AE}" pid="4" name="_AuthorEmail">
    <vt:lpwstr>cshea@sparling.com</vt:lpwstr>
  </property>
  <property fmtid="{D5CDD505-2E9C-101B-9397-08002B2CF9AE}" pid="5" name="_AuthorEmailDisplayName">
    <vt:lpwstr>Corriene Shea</vt:lpwstr>
  </property>
  <property fmtid="{D5CDD505-2E9C-101B-9397-08002B2CF9AE}" pid="6" name="_ReviewingToolsShownOnce">
    <vt:lpwstr/>
  </property>
  <property fmtid="{D5CDD505-2E9C-101B-9397-08002B2CF9AE}" pid="7" name="ContentTypeId">
    <vt:lpwstr>0x01010059187B883F164C43B99899AE4FC0422D</vt:lpwstr>
  </property>
</Properties>
</file>